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1558" w:rsidRPr="008A1558" w:rsidRDefault="008A1558" w:rsidP="008A1558">
      <w:pPr>
        <w:spacing w:after="0"/>
        <w:jc w:val="right"/>
        <w:rPr>
          <w:rFonts w:ascii="Times New Roman" w:hAnsi="Times New Roman" w:cs="Times New Roman"/>
          <w:sz w:val="24"/>
          <w:szCs w:val="28"/>
        </w:rPr>
      </w:pPr>
      <w:r w:rsidRPr="008A1558">
        <w:rPr>
          <w:rFonts w:ascii="Times New Roman" w:hAnsi="Times New Roman" w:cs="Times New Roman"/>
          <w:sz w:val="24"/>
          <w:szCs w:val="28"/>
        </w:rPr>
        <w:t>Утверждено</w:t>
      </w:r>
    </w:p>
    <w:p w:rsidR="008A1558" w:rsidRPr="008A1558" w:rsidRDefault="008A1558" w:rsidP="008A1558">
      <w:pPr>
        <w:spacing w:after="0"/>
        <w:jc w:val="right"/>
        <w:rPr>
          <w:rFonts w:ascii="Times New Roman" w:hAnsi="Times New Roman" w:cs="Times New Roman"/>
          <w:sz w:val="24"/>
          <w:szCs w:val="28"/>
        </w:rPr>
      </w:pPr>
      <w:r w:rsidRPr="008A1558">
        <w:rPr>
          <w:rFonts w:ascii="Times New Roman" w:hAnsi="Times New Roman" w:cs="Times New Roman"/>
          <w:sz w:val="24"/>
          <w:szCs w:val="28"/>
        </w:rPr>
        <w:t>решением Президиума</w:t>
      </w:r>
    </w:p>
    <w:p w:rsidR="008A1558" w:rsidRPr="008A1558" w:rsidRDefault="008A1558" w:rsidP="008A1558">
      <w:pPr>
        <w:spacing w:after="0"/>
        <w:jc w:val="right"/>
        <w:rPr>
          <w:rFonts w:ascii="Times New Roman" w:hAnsi="Times New Roman" w:cs="Times New Roman"/>
          <w:sz w:val="24"/>
          <w:szCs w:val="28"/>
        </w:rPr>
      </w:pPr>
      <w:r w:rsidRPr="008A1558">
        <w:rPr>
          <w:rFonts w:ascii="Times New Roman" w:hAnsi="Times New Roman" w:cs="Times New Roman"/>
          <w:sz w:val="24"/>
          <w:szCs w:val="28"/>
        </w:rPr>
        <w:t>Национальной палаты</w:t>
      </w:r>
    </w:p>
    <w:p w:rsidR="008A1558" w:rsidRPr="008A1558" w:rsidRDefault="008A1558" w:rsidP="008A1558">
      <w:pPr>
        <w:spacing w:after="0"/>
        <w:jc w:val="right"/>
        <w:rPr>
          <w:rFonts w:ascii="Times New Roman" w:hAnsi="Times New Roman" w:cs="Times New Roman"/>
          <w:sz w:val="24"/>
          <w:szCs w:val="28"/>
        </w:rPr>
      </w:pPr>
      <w:r w:rsidRPr="008A1558">
        <w:rPr>
          <w:rFonts w:ascii="Times New Roman" w:hAnsi="Times New Roman" w:cs="Times New Roman"/>
          <w:sz w:val="24"/>
          <w:szCs w:val="28"/>
        </w:rPr>
        <w:t xml:space="preserve"> предпринимателей</w:t>
      </w:r>
    </w:p>
    <w:p w:rsidR="008A1558" w:rsidRPr="008A1558" w:rsidRDefault="008A1558" w:rsidP="008A1558">
      <w:pPr>
        <w:spacing w:after="0"/>
        <w:jc w:val="right"/>
        <w:rPr>
          <w:rFonts w:ascii="Times New Roman" w:hAnsi="Times New Roman" w:cs="Times New Roman"/>
          <w:sz w:val="24"/>
          <w:szCs w:val="28"/>
        </w:rPr>
      </w:pPr>
      <w:r w:rsidRPr="008A1558">
        <w:rPr>
          <w:rFonts w:ascii="Times New Roman" w:hAnsi="Times New Roman" w:cs="Times New Roman"/>
          <w:sz w:val="24"/>
          <w:szCs w:val="28"/>
        </w:rPr>
        <w:t>Республики Казахстан</w:t>
      </w:r>
    </w:p>
    <w:p w:rsidR="008A1558" w:rsidRPr="008A1558" w:rsidRDefault="008A1558" w:rsidP="008A1558">
      <w:pPr>
        <w:spacing w:after="0"/>
        <w:jc w:val="right"/>
        <w:rPr>
          <w:rFonts w:ascii="Times New Roman" w:hAnsi="Times New Roman" w:cs="Times New Roman"/>
          <w:sz w:val="24"/>
          <w:szCs w:val="28"/>
        </w:rPr>
      </w:pPr>
      <w:r w:rsidRPr="008A1558">
        <w:rPr>
          <w:rFonts w:ascii="Times New Roman" w:hAnsi="Times New Roman" w:cs="Times New Roman"/>
          <w:sz w:val="24"/>
          <w:szCs w:val="28"/>
        </w:rPr>
        <w:t>Протокол № 23</w:t>
      </w:r>
    </w:p>
    <w:p w:rsidR="008A1558" w:rsidRPr="008A1558" w:rsidRDefault="008A1558" w:rsidP="008A1558">
      <w:pPr>
        <w:spacing w:after="0"/>
        <w:jc w:val="right"/>
        <w:rPr>
          <w:rFonts w:ascii="Times New Roman" w:hAnsi="Times New Roman" w:cs="Times New Roman"/>
          <w:sz w:val="24"/>
          <w:szCs w:val="28"/>
        </w:rPr>
      </w:pPr>
      <w:r w:rsidRPr="008A1558">
        <w:rPr>
          <w:rFonts w:ascii="Times New Roman" w:hAnsi="Times New Roman" w:cs="Times New Roman"/>
          <w:sz w:val="24"/>
          <w:szCs w:val="28"/>
        </w:rPr>
        <w:t>от «19» декабря 2022 года</w:t>
      </w:r>
    </w:p>
    <w:p w:rsidR="008A1558" w:rsidRPr="008A1558" w:rsidRDefault="008A1558" w:rsidP="008A1558">
      <w:pPr>
        <w:spacing w:after="0"/>
        <w:jc w:val="right"/>
        <w:rPr>
          <w:rFonts w:ascii="Times New Roman" w:hAnsi="Times New Roman" w:cs="Times New Roman"/>
          <w:sz w:val="24"/>
          <w:szCs w:val="28"/>
        </w:rPr>
      </w:pPr>
      <w:r w:rsidRPr="008A1558">
        <w:rPr>
          <w:rFonts w:ascii="Times New Roman" w:hAnsi="Times New Roman" w:cs="Times New Roman"/>
          <w:sz w:val="24"/>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center"/>
        <w:rPr>
          <w:rFonts w:ascii="Times New Roman" w:hAnsi="Times New Roman" w:cs="Times New Roman"/>
          <w:b/>
          <w:sz w:val="28"/>
          <w:szCs w:val="28"/>
        </w:rPr>
      </w:pPr>
      <w:r w:rsidRPr="008A1558">
        <w:rPr>
          <w:rFonts w:ascii="Times New Roman" w:hAnsi="Times New Roman" w:cs="Times New Roman"/>
          <w:b/>
          <w:sz w:val="28"/>
          <w:szCs w:val="28"/>
        </w:rPr>
        <w:t>ПОЛОЖЕНИЕ</w:t>
      </w:r>
    </w:p>
    <w:p w:rsidR="008A1558" w:rsidRPr="008A1558" w:rsidRDefault="008A1558" w:rsidP="008A1558">
      <w:pPr>
        <w:spacing w:after="0"/>
        <w:jc w:val="center"/>
        <w:rPr>
          <w:rFonts w:ascii="Times New Roman" w:hAnsi="Times New Roman" w:cs="Times New Roman"/>
          <w:b/>
          <w:sz w:val="28"/>
          <w:szCs w:val="28"/>
        </w:rPr>
      </w:pPr>
      <w:r w:rsidRPr="008A1558">
        <w:rPr>
          <w:rFonts w:ascii="Times New Roman" w:hAnsi="Times New Roman" w:cs="Times New Roman"/>
          <w:b/>
          <w:sz w:val="28"/>
          <w:szCs w:val="28"/>
        </w:rPr>
        <w:t>о Комитете развития человеческого капитала и социальной политики бизнеса Президиума Национальной палаты предпринимателей Республики Казахстан</w:t>
      </w:r>
    </w:p>
    <w:p w:rsidR="008A1558" w:rsidRPr="008A1558" w:rsidRDefault="008A1558" w:rsidP="008A1558">
      <w:pPr>
        <w:spacing w:after="0"/>
        <w:jc w:val="center"/>
        <w:rPr>
          <w:rFonts w:ascii="Times New Roman" w:hAnsi="Times New Roman" w:cs="Times New Roman"/>
          <w:sz w:val="28"/>
          <w:szCs w:val="28"/>
        </w:rPr>
      </w:pPr>
      <w:bookmarkStart w:id="0" w:name="_GoBack"/>
      <w:bookmarkEnd w:id="0"/>
      <w:r w:rsidRPr="008A1558">
        <w:rPr>
          <w:rFonts w:ascii="Times New Roman" w:hAnsi="Times New Roman" w:cs="Times New Roman"/>
          <w:sz w:val="28"/>
          <w:szCs w:val="28"/>
        </w:rPr>
        <w:t>(с изменениями и дополнениями по состоянию на 22.01.2025 года)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Общие положения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1.1. Настоящее Положение о Комитете развития человеческого капитала и социальной политики бизнеса Президиума Национальной палаты предпринимателей Республики Казахстан (далее – Положение) разработано в соответствии с законодательством Республики Казахстан, Уставом Национальной палаты предпринимателей Республики Казахстан (далее – Национальная палата) и регулирует вопросы, связанные со статусом и деятельностью Комитета развития человеческого капитала и социальной политики бизнеса Президиума Национальной палаты (далее – Комитет) и его членов, а также устанавливает правила и процедуры деятельности Комитета Президиума Национальной палаты.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1.2. Комитет является постоянно действующим рабочим органом Президиума Национальной палаты, уполномоченным на выработку консолидированной позиции и принятия решений Национальной палаты по вопросам, относящимся к деятельности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1.3. В своей деятельности Комитет руководствуется Законом Республики Казахстан «О Национальной палате предпринимателей Республики Казахстан» (далее – Закон), иными нормативными правовыми актами Республики Казахстан, Уставом Национальной палаты (далее – Устав), настоящим Положением и другими внутренними документами Национальной палаты.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Цель и задачи деятельности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2.1. Комитет создан в целях эффективного взаимодействия бизнес-сообщества с органами государственной власти для решения задач Национальной палаты </w:t>
      </w:r>
      <w:r w:rsidRPr="008A1558">
        <w:rPr>
          <w:rFonts w:ascii="Times New Roman" w:hAnsi="Times New Roman" w:cs="Times New Roman"/>
          <w:sz w:val="28"/>
          <w:szCs w:val="28"/>
        </w:rPr>
        <w:lastRenderedPageBreak/>
        <w:t>по вопросам, связанным с развитием отрасли образования и социальной сферы.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2.2. Основными задачами Комитета являются: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выработка консолидированной позиции по вопросам, относящимся к компетенции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выработка предложений к концептуальным подходам в государственной политике в отрасли/сфере образования и социальной сферы;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выработка предложений по совершенствованию законодательства Республики Казахстан по вопросам образования и социальной сферы;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4) определение приоритетных проблем в отрасли\сфере образования и социальной сферы, требующих нормативного правового регулирования и (или) организационного решения;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5) участие в разработке и реализации программных документов государственных органов по развитию отрасли/сфере образования и социальной сферы;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6) укрепление сотрудничества с международными организациями и компаниями в отрасли/сфере образования и социальной сферы;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 иные задачи, связанные с развитием Национальной системой квалификаций, образования и социальной сферы.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Направления деятельности, функции, права и обязанности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3.1. К направлениям деятельности Комитета относится:</w:t>
      </w:r>
    </w:p>
    <w:p w:rsidR="008A1558" w:rsidRPr="008A1558" w:rsidRDefault="008A1558" w:rsidP="008A1558">
      <w:pPr>
        <w:spacing w:after="0"/>
        <w:jc w:val="both"/>
        <w:rPr>
          <w:rFonts w:ascii="Times New Roman" w:hAnsi="Times New Roman" w:cs="Times New Roman"/>
          <w:sz w:val="28"/>
          <w:szCs w:val="28"/>
        </w:rPr>
      </w:pP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выработка мер и предложений по регулированию деятельности, направленной на обеспечение устойчивого и сбалансированного роста субъектов предпринимательского сообщества в отрасли\сфере образования и социальной сферы;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формирование комплекса мер, направленных на снижение административной нагрузки на бизнес, оптимизацию государственного регулирования субъектов бизнеса в отрасли образования и социальной сферы;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организация и участие в проведении публичных мероприятий (конференций, форумов, выставок, конкурсов, экономических миссий и др.), способствующих росту конкурентоспособных субъектов предпринимательства в отрасли/сфере образования и социальной сферы;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 проработка вопросов, направленных на поддержку новых бизнес-инициатив, оздоровление предпринимательского сектора, снижение валютных рисков предпринимателей, усиление предпринимательского потенциала, финансовую и нефинансовую поддержку бизнеса в отрасли образования и социальной сферы;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lastRenderedPageBreak/>
        <w:t>5) по решению Президиума рассмотрение иных вопросов и представление органам управления Национальной палаты соответствующих заключений в рамках своей компетенции;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6) иные направления, связанные с развитием Национальной системой квалификаций, образования и социальной сферы.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3.2. Комитет в соответствии с возложенными на него задачами осуществляет следующие функции: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выработка и представление позиции Национальной палаты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выработка и представление позиции по проектам нормативных правовых актов, поступающих в Национальную палату для предоставления экспертного заключения;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информирование членов Национальной палаты о деятельности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      иные функции.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3.3. Комитет при реализации возложенных на него задач и осуществлении своих функций имеет право:</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вносить предложения на рассмотрение Правления (в том числе предназначенные для дальнейшего рассмотрения Президиумом);</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в порядке, установленном подпунктом 10) пункта 5.6. настоящего Положения, вносить в государственные органы предложения в соответствии с направлениями деятельности, задачами и функциями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запрашивать и получать у органов и должностных лиц Национальной палаты, членов Национальной палаты и аккредитованных ассоциаций (союзов), государственных органов и иных заинтересованных сторон необходимую информацию и материалы;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 при необходимости создавать подкомитеты, рабочие группы и консультативно-совещательные органы по отдельным вопросам с привлечением к их работе в установленном порядке представителей государственных органов, ассоциаций (союзов), иных организаций и компаний, отраслевых специалистов, независимых консультантов и представителей научных кругов;</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 приглашать на открытые заседания Комитета руководителей и членов ассоциаций (союзов),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6) осуществлять иные права, предусмотренные внутренними документами Национальной палаты.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3.4. Комитет при реализации возложенных на него задач и осуществлении своих функций обязан:</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lastRenderedPageBreak/>
        <w:t>1) обеспечивать представление позиции ассоциаций (союзов), входящих в состав Комитета,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обеспечивать представление позиции аккредитованных в Национальной палате ассоциаций (союзов), входящих в состав Комитета, по проектам нормативных правовых актов, поступающих в Национальную палату для предоставления экспертного заключения;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ежегодно разрабатывать и утверждать план работы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 отчитываться по результатам деятельности перед Президиумом не реже одного раза в год;</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 создавать подкомитеты по направлениям деятельности.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 Формирование состава Комитета, подкомитетов</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4.1. Комитет состоит из представителей (членов Комитета) аккредитованных в Национальной палате республиканских ассоциаций (союзов), саморегулируемых организаций.</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4.2. Количество членов Комитета определяется Президиумом и не может быть менее трех.</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4.3. Члены Комитета входят в состав Комитета с правом голоса или с правом совещательного голоса.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4.4. При аккредитации ассоциация (союз) представляет сведения о кандидатах (представителях), предлагаемых в качестве членов Комитета, с приложением на каждого соответствующего представления.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4.5. От каждой ассоциации (союза) в состав Комитета включается один представитель с правом голоса с правом голоса и по одному представителю с правом совещательного голоса в иные Комитеты. При этом, одна ассоциация (союз) может включить своих представителей с правом совещательного голоса не более, чем в три Комитета. Право голоса ассоциация (союз) может иметь только в одном Комитете (за исключением Комитета саморегулирования).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4.6. На период аккредитации ассоциация (союз) вправе производить замену члена (-</w:t>
      </w:r>
      <w:proofErr w:type="spellStart"/>
      <w:r w:rsidRPr="008A1558">
        <w:rPr>
          <w:rFonts w:ascii="Times New Roman" w:hAnsi="Times New Roman" w:cs="Times New Roman"/>
          <w:sz w:val="28"/>
          <w:szCs w:val="28"/>
        </w:rPr>
        <w:t>ов</w:t>
      </w:r>
      <w:proofErr w:type="spellEnd"/>
      <w:r w:rsidRPr="008A1558">
        <w:rPr>
          <w:rFonts w:ascii="Times New Roman" w:hAnsi="Times New Roman" w:cs="Times New Roman"/>
          <w:sz w:val="28"/>
          <w:szCs w:val="28"/>
        </w:rPr>
        <w:t>)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4.7. Рабочий орган Комитета по результатам рассмотрения поступивших сведений, формирует предварительный список по персональному составу Комитета, включающий членов Комитета с правом голоса и с правом совещательного голоса.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Персональный состав и замена членов Комитета утверждается Президиумом Национальной палаты.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4.8. Срок полномочий членов и Председателя Комитета составляет 2 (два) года с правом переназначения.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lastRenderedPageBreak/>
        <w:t>4.9. Кандидат в члены Комитета с правом голоса должен соответствовать следующим критериям:</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быть гражданином Республики Казахстан;</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иметь опыт работы на предприятиях соответствующей отрасли (сфере) и/или в государственных органах соответствующей отрасли, и/или в общественном объединении (ассоциации) соответствующей отрасли, срок которого определяется Комитетом, но не менее 3 (трех) лет;</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иным критериям, определенным Комитетом.</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4.10. Председатель Комитета избирается и досрочно освобождается от должности членами Комитета с правом голоса. Председатель Комитета избирается из числа членов Комитета с правом голоса. Кандидатуры к избранию вносятся по представлению не менее одной трети членов Комитета с правом голоса.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Председателями Комитетов Президиума не могут быть государственные служащие и работники </w:t>
      </w:r>
      <w:proofErr w:type="spellStart"/>
      <w:r w:rsidRPr="008A1558">
        <w:rPr>
          <w:rFonts w:ascii="Times New Roman" w:hAnsi="Times New Roman" w:cs="Times New Roman"/>
          <w:sz w:val="28"/>
          <w:szCs w:val="28"/>
        </w:rPr>
        <w:t>квазигосударственного</w:t>
      </w:r>
      <w:proofErr w:type="spellEnd"/>
      <w:r w:rsidRPr="008A1558">
        <w:rPr>
          <w:rFonts w:ascii="Times New Roman" w:hAnsi="Times New Roman" w:cs="Times New Roman"/>
          <w:sz w:val="28"/>
          <w:szCs w:val="28"/>
        </w:rPr>
        <w:t xml:space="preserve"> сектора.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Кандидаты для избрания Председателем Комитета должны иметь опыт работы на предприятиях соответствующей отрасли (сфере) и/или в государственных органах соответствующей отрасли, и/или в общественном объединении (ассоциации) соответствующей отрасли не менее 5 лет.</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Пункт 4.10 изменен в соответствии с решением Президиума НПП РК от 22.01.2025 года Протокол № 1</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4.11. Избрание Председателя Комитета производится открытым или закрытым голосованием на очных заседаниях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4.12. Досрочное освобождение от должности Председателя Комитета производится открытым или закрытым голосованием, на заседании Комитета. Созыв заседания Комитета о досрочном освобождении Председателя Комитета проводится по инициативе не менее одной трети членов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4.13. По решению членов Комитета могут быть предусмотрены должности заместителя (заместителей) Председателя Комитета. Порядок избрания и досрочного освобождения от должности заместителя (заместителей) Председателя Комитета осуществляется в соответствии с порядком избрания Председателя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4.14. Полномочия члена Комитета могут быть прекращены по решению Президиума в следующих случаях:</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по собственной инициативе с даты внесения соответствующего заявления на имя Председателя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2) в связи со вступлением обвинительного приговора суда, совершением коррупционных правонарушений, прекращением уголовного дела по </w:t>
      </w:r>
      <w:proofErr w:type="spellStart"/>
      <w:r w:rsidRPr="008A1558">
        <w:rPr>
          <w:rFonts w:ascii="Times New Roman" w:hAnsi="Times New Roman" w:cs="Times New Roman"/>
          <w:sz w:val="28"/>
          <w:szCs w:val="28"/>
        </w:rPr>
        <w:t>нереабилитирующим</w:t>
      </w:r>
      <w:proofErr w:type="spellEnd"/>
      <w:r w:rsidRPr="008A1558">
        <w:rPr>
          <w:rFonts w:ascii="Times New Roman" w:hAnsi="Times New Roman" w:cs="Times New Roman"/>
          <w:sz w:val="28"/>
          <w:szCs w:val="28"/>
        </w:rPr>
        <w:t xml:space="preserve"> основаниям за совершение коррупционного преступления, систематическим невыполнением решений Съезда и (или) Президиума;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lastRenderedPageBreak/>
        <w:t>3) нарушения норм этики, на основании решения Совета по этике при Национальной палате;</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 по инициативе ассоциации (союза), представителем которой он является, с даты внесения ассоциацией (союзом) соответствующего заявления на имя Председателя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 прекращения аккредитации ассоциации (союза) в Национальной палате;</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6) непринятия участия в заседаниях Комитета и/или подкомитета, в том числе не предоставления в установленный срок бюллетеней для голосования, без уважительной причины более половины заседаний, проведенных в течение одного года, либо 3 раза подряд без уважительной причины (болезнь, командировка и др.);</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 наличия факта предоставления в Национальную палату недостоверной информации, в том числе о количестве и членах аккредитованной ассоциации (союза);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8) утраты гражданства Республики Казахстан.</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4.15. Председатель Комитета или одна треть членов Комитета на основании мотивированного обоснования имеют право инициировать вопрос об исключении членов из состава Комитета по основаниям, указанным в пункте 4.14 настоящего Положения.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4.16. Полномочия Председателя Комитета могут быть прекращены по решению Комитета по собственной инициативе Председателя Комитета с даты объявления о своем решении Комитету, а также в случаях, предусмотренных подпунктами 2), 3), 4), 5), 7), 8) пункта 4.14. настоящего Положения.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4.17. В порядке, предусмотренном Законом, Уставом и настоящим Положением, по решению Президиума, принимаемому на основании представления Правления, в состав Комитета могут быть включены представители вновь аккредитованных ассоциаций (союзов).</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4.18. В Комитете могут быть сформированы подкомитеты, рабочие группы и консультативно-совещательные органы, в состав которых могут входить:</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члены Комитета с правом голоса (по собственной инициативе);</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члены Комитета с правом совещательного голоса (по собственной инициативе);</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представители государственных органов, организаций и компаний, отраслевые специалисты, независимые консультанты и представители научных кругов (по приглашению Председателя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4.19. Работа подкомитетов, рабочих групп и консультативно-совещательных органов проводится в порядке, определяемом их Председателем.</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4.20. По итогам заседаний подкомитетов, рабочих групп и консультативно-совещательных органов составляется протокол в одном экземпляре, который подписывается председателем подкомитета, рабочей группы или консультативно-совещательного органа. Копия протокола после подписания </w:t>
      </w:r>
      <w:r w:rsidRPr="008A1558">
        <w:rPr>
          <w:rFonts w:ascii="Times New Roman" w:hAnsi="Times New Roman" w:cs="Times New Roman"/>
          <w:sz w:val="28"/>
          <w:szCs w:val="28"/>
        </w:rPr>
        <w:lastRenderedPageBreak/>
        <w:t>направляется в Рабочий орган Комитета для работы либо для внесения указанных в нем вопросов в повестку дня очередного заседания Комитета для принятия решения.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Решения подкомитетов, рабочих групп, консультативно-совещательных органов носят рекомендательный характер.</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 Права и обязанности членов Комитета, Председателя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5.1. Члены Комитета с правом голоса вправе:</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ходатайствовать о созыве заседаний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вносить предложения к повестке дня заседаний Комитета и предложения к проектам решений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вносить предложения о создании подкомитетов, рабочих групп и консультативно-совещательных органов;</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 предоставлять свою кандидатуру в состав подкомитетов, рабочих групп и консультативно-совещательных органов;</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 вносить предложения о приглашении на заседания Комитета представителей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6) по собственной инициативе выйти из состава Комитета с внесением соответствующего заявления на имя Председателя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 вносить предложения Председателю Комитета по форме проведения заседания Комитета (очная или заочная);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8)  ходатайствовать о вынесении на Совет по этике при Национальной палате рассмотрение вопроса нарушения членом (-</w:t>
      </w:r>
      <w:proofErr w:type="spellStart"/>
      <w:r w:rsidRPr="008A1558">
        <w:rPr>
          <w:rFonts w:ascii="Times New Roman" w:hAnsi="Times New Roman" w:cs="Times New Roman"/>
          <w:sz w:val="28"/>
          <w:szCs w:val="28"/>
        </w:rPr>
        <w:t>ами</w:t>
      </w:r>
      <w:proofErr w:type="spellEnd"/>
      <w:r w:rsidRPr="008A1558">
        <w:rPr>
          <w:rFonts w:ascii="Times New Roman" w:hAnsi="Times New Roman" w:cs="Times New Roman"/>
          <w:sz w:val="28"/>
          <w:szCs w:val="28"/>
        </w:rPr>
        <w:t>) Комитета или Председателем Комитета норм этики;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9) осуществлять иные права, предусмотренные Законом, Уставом, настоящим Положением.</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5.2. Члены Комитета с правом голоса обязаны: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участвовать в заседаниях Комитета, а также подкомитетов, рабочих групп и консультативно-совещательных органов в случае вхождения их в состав;</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при невозможности принятия участия в заседании Комитета, заблаговременно до проведения заседания уведомить Рабочий орган Комитета с пояснением причин;</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обеспечивать предоставление ассоциацией (союзом), представителем которой он является, позиции по вопросам, относящимся к направлениям деятельности Комитета, информации и сведений, запрашиваемых Рабочим органом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4) обеспечивать предоставление ассоциацией (союзом), представителем которой он является, позиции по проектам нормативных правовых актов, </w:t>
      </w:r>
      <w:r w:rsidRPr="008A1558">
        <w:rPr>
          <w:rFonts w:ascii="Times New Roman" w:hAnsi="Times New Roman" w:cs="Times New Roman"/>
          <w:sz w:val="28"/>
          <w:szCs w:val="28"/>
        </w:rPr>
        <w:lastRenderedPageBreak/>
        <w:t>поступающих в Национальную палату для предоставления экспертного заключения;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 в целях определения охвата Комитетом доли субъектов рынка соответствующей отрасли/сферы предоставлять не реже одного раза в год информацию в Рабочий орган Комитета о членах ассоциаций (союза), представителем которой он является, за исключением сведений составляющих коммерческую или иную охраняемую законом тайну;</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6) предоставлять предложения в План работы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 принимать участие в подготовке отчета Комитета по результатам деятельности перед Президиумом;</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8) информировать ассоциацию (союз), представителем которой он является, о результатах деятельности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9) соблюдать общепринятые нормы этики, избегать конфликта интересов, в обращении с гражданами, должностными лицами и предпринимателями проявлять корректность, не допускать фактов грубости, унижения достоинства, бестактности и некорректного поведения, своими действиями и поведением не давать повода для критики с их стороны.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5.3. Члены Комитета с правом совещательного голоса имеют право участвовать в работе Комитета, его заседаниях, созданных при нем подкомитетов, рабочих групп, консультативно-совещательных органов, выражать свое мнение при обсуждениях в порядке, предусмотренном в настоящем Положении.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5.4. Члены Комитета не вправе выступать от имени Комитета и Национальной палаты в средствах массовой информации, принимать участие в работе рабочих групп, консультативно-совещательных органов при государственных органах и правоохранительных органах без соответствующего полномочия, оформленного Национальной палатой в установленном порядке.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5.5. Члены Комитета, подкомитетов, рабочих групп и консультативно-совещательных органов осуществляют свою деятельность на безвозмездной основе.</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5.6. Председатель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осуществляет руководство Комитетом;</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утверждает План работы Комитета, повестку дня его заседаний;</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определяет форму проведения заседания Комитета (очная или заочная);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 принимает решение о проведении открытого или закрытого заседания Комитета (закрытые заседания проводятся с участием только членов Комитета с правом голоса и с правом совещательного голоса);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 формирует по отдельным вопросам подкомитеты, рабочие группы, консультативно-совещательные органы и утверждает их составы по представлению Рабочего органа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6) приглашает на заседания Комитета, подкомитетов, рабочих групп и консультативно-совещательных органов представителей государственных </w:t>
      </w:r>
      <w:r w:rsidRPr="008A1558">
        <w:rPr>
          <w:rFonts w:ascii="Times New Roman" w:hAnsi="Times New Roman" w:cs="Times New Roman"/>
          <w:sz w:val="28"/>
          <w:szCs w:val="28"/>
        </w:rPr>
        <w:lastRenderedPageBreak/>
        <w:t>органов, ассоциаций (союзов), иных организаций и компаний, работающих в отрасли, отраслевых специалистов, независимых консультантов и представителей научных кругов;</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 направляет приглашения для участия в общественных слушаниях заинтересованным лицам, за исключением лиц, указанных в абзаце третьем пункта 3 статьи 9 Закона;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8) рассматривает ходатайства членов Комитета о созыве заседания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9) дает Рабочему органу Комитета поручения, связанные с работой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10) на основании доверенности, выданной Национальной палатой в установленном порядке, имеет право подписывать исходящую корреспонденцию на бланке Комитета в пределах задач и функций Комитета, при условии обязательного предварительного согласования курирующим/координирующим членом Правления;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При осуществлении согласования, курирующий/координирующий член Правления может направить проект документа на согласование другим должностным лицам или структурным подразделениям центрального аппарата Национальной палаты, компетенция которых затрагивается.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11) на основании доверенности, выданной Национальной палатой в установленном порядке, имеет право публично выступать от имени Национальной палаты в средствах массовой информации в пределах задач и функций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12) подписывает протоколы заседаний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13) принимает решения по иным вопросам деятельности Комитета, предусмотренным внутренними документами Национальной палаты.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5.7. Члены Комитета несут ответственность за разглашение конфиденциальной информации, полученной на заседании Комитета, предусмотренную законодательными актами Республики Казахстан.</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6. Рабочий орган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6.1. Информационное, организационно-правовое, документационное и иное обеспечение деятельности, а также экспертное сопровождение деятельности Комитета осуществляет соответствующее структурное подразделение Национальной палаты (далее – Рабочий орган).</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6.2. Рабочий орган Комитета подотчетен Председателю Правления или непосредственно курирующему/координирующему члену Правления Национальной палаты, в соответствии с действующей организационной структурой Национальной палаты.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6.3. Рабочий орган Комитета организует работу Комитета, в том числе по вопросам:</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подготовки и проведения заседаний Комитета/подкомитетов, ведения протоколов заседаний Комитета/подкомитетов;</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lastRenderedPageBreak/>
        <w:t>2)      подготовки материалов к заседаниям Комитета/подкомитетов, в том числе проектов повесток дня;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формирования планов работы Комитета/подкомитетов и проведения мониторинга исполнения планов работы Комитета/подкомитетов;</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      разработки нормативных правовых актов и других документов;</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      экспертизы нормативных правовых актов и их проектов;</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6)      сбора и систематизации материалов к заседанию Комитета/подкомитетов, текущего контроля за надлежащим оформлением материалов в соответствии с требованиями Положения;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      взаимодействия с государственными органами, ассоциациями (союзами), организациями и другими лицами в рамках компетенции Комитета/подкомитета;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8)      обеспечения по иным вопросам деятельности Комитета/подкомитетов;</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9)      мониторинга активности членов Комитета/подкомитетов;</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10) размещения на сайте НПП информации о деятельности Комитета/подкомитетов.</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6.4. Рабочий орган обеспечивает направление в обязательном порядке на рассмотрение членов Комитета, аккредитованных ассоциаций (союзов) поступающих в Национальную палату документов, относящихся к деятельности Комитета и имеющих стратегическое значение.</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К документам, имеющим стратегическое значение относятся документы системы государственного планирования (Стратегия развития Казахстана до 2050 года, Общенациональные приоритеты, Национальный план развития Республики Казахстан, Стратегия национальной безопасности Республики Казахстан, План территориального развития страны, концепция развития отрасли/сферы, национальные проекты, планы развития государственных органов, планы развития области, города республиканского значения, столицы, планы развития национальных управляющих холдингов, национальных холдингов и национальных компаний), а также проекты  нормативных правовых актов, затрагивающих права и интересы большого (неограниченного) числа субъектов предпринимательства (которые могут повлечь существенные (определение существенности определяется Комитетом) экономические и правовые последствия для субъектов предпринимательства, отрасли/сферы, предполагают введение ограничений, запретов, обязанностей, влекущих для бизнеса существенные затраты и др.).</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6.5. При формировании позиции по вопросам, относящимся к деятельности Комитета, Комитет должен учитывать влияние принимаемых решений на субъекты малого предпринимательства (если такие имеются в отрасли/сфере).</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6.6. Рабочий орган Комитета, по согласованию с курирующим/координирующим членом Правления, обеспечивает исполнение поручений Председателя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lastRenderedPageBreak/>
        <w:t>6.7. Письменные сообщения, между ассоциациями, департаментами, членами Комитетов не требующие официальной позиции, допускается направлять посредством электронной почты, электронных мессенджеров без запроса служебной записки и считаются действительными (касательно планируемых мероприятий, уведомления, касательно кандидатур).</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 Порядок созыва, проведения и оформления протоколов заседаний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7.1. Работа Комитета осуществляется на основании утверждаемого Председателем Комитета Плана работы Комитета/подкомитета.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Проект Плана работы Комитета должен включать:</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вопросы, рассмотрение которых поручено Комитету Президиумом, Председателем Президиума;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вопросы, предусмотренные принятыми решениями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вопросы, предложенные Председателем и членами Комитета, членами Правления Национальной палаты, Рабочим органом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 вопросы, требующие обсуждения с иными отраслевыми Комитетами по межотраслевым вопросам.</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При этом, по каждому вопросу, включенному в проект Плана работы Комитета, указывается форма завершения, ответственный исполнитель (член (-ы) Комитета, аккредитованные ассоциации (союзы)), сроки вынесения вопроса на рассмотрение Комитета, сроки реализации мероприятий.</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Предложения по вопросам, подлежащим включению в проект Плана работы Комитета, представляются членами Комитета в Рабочий орган Комитета в срок не позднее 15 (пятнадцати) календарных дней с даты поступления соответствующего запроса Рабочего органа.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Проект Плана работы Комитета/подкомитета согласовывается членами Комитета с правом голоса и утверждается Председателем Комитета на соответствующий год утверждается не позднее 15 февраля соответствующего года.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Итоги исполнения Плана работы Комитета в обязательном порядке рассматриваются на заседании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Итоги мониторинга исполнения Плана работы Комитета подлежат включению в отчет Комитета за отчетный год, вносимый на рассмотрение Президиума.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7.2. Заседания Комитета, по решению Председателя Комитета, могут проводиться в следующих формах:</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1) очной, путем личного присутствия членов Комитета (в режиме </w:t>
      </w:r>
      <w:proofErr w:type="spellStart"/>
      <w:r w:rsidRPr="008A1558">
        <w:rPr>
          <w:rFonts w:ascii="Times New Roman" w:hAnsi="Times New Roman" w:cs="Times New Roman"/>
          <w:sz w:val="28"/>
          <w:szCs w:val="28"/>
        </w:rPr>
        <w:t>оффлайн</w:t>
      </w:r>
      <w:proofErr w:type="spellEnd"/>
      <w:r w:rsidRPr="008A1558">
        <w:rPr>
          <w:rFonts w:ascii="Times New Roman" w:hAnsi="Times New Roman" w:cs="Times New Roman"/>
          <w:sz w:val="28"/>
          <w:szCs w:val="28"/>
        </w:rPr>
        <w:t xml:space="preserve"> или онлайн);</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заочной, путем принятия решения заочным голосованием членов Комитета с правом голоса, с использованием бюллетеней для голосования или посредством информационной системы.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lastRenderedPageBreak/>
        <w:t>7.3. При рассмотрении Комитетом или структурным подразделением Национальной палаты межотраслевых вопросов, затрагивающих интересы иных Комитетов, отраслей/сфер или структурных подразделений Национальной палаты, Рабочий орган или соответствующее структурное подразделение обеспечивает согласование таких вопросов со всеми заинтересованными сторонами.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В случае вынесения таких вопросов на заседание Комитета Рабочий орган Комитета обеспечивает участие на заседании представителей соответствующих Комитетов Президиума и/или их Рабочих органов или структурных подразделений Национальной палаты.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7.4. В случае концептуальных расхождений позиции Комитета или </w:t>
      </w:r>
      <w:proofErr w:type="gramStart"/>
      <w:r w:rsidRPr="008A1558">
        <w:rPr>
          <w:rFonts w:ascii="Times New Roman" w:hAnsi="Times New Roman" w:cs="Times New Roman"/>
          <w:sz w:val="28"/>
          <w:szCs w:val="28"/>
        </w:rPr>
        <w:t>структурного подразделения Национальной палаты с позициями иных Комитетов</w:t>
      </w:r>
      <w:proofErr w:type="gramEnd"/>
      <w:r w:rsidRPr="008A1558">
        <w:rPr>
          <w:rFonts w:ascii="Times New Roman" w:hAnsi="Times New Roman" w:cs="Times New Roman"/>
          <w:sz w:val="28"/>
          <w:szCs w:val="28"/>
        </w:rPr>
        <w:t xml:space="preserve"> или структурных подразделений Национальной палаты по межотраслевым вопросам Рабочий орган Комитета или соответствующее структурное подразделение должны обеспечить проведение совместного заседания Комитетов или их обсуждение с участием заинтересованных сторон.</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7.5. При проведении совместного заседания Комитетов, члены Комитета вправе делегировать одного или нескольких членов на выражение позиции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7.6. В случае непринятия на совместном заседании Комитетов консолидированной позиции Национальной палаты по рассматриваемому вопросу, ответственный Рабочий орган обеспечивает вынесения позиций каждого из Комитетов (двух и более позиций) на рассмотрение Правления для выработки позиции Национальной палаты.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7.7. Комитет правомочен принимать решение при наличии на очном заседании двух третей от общего числа членов Комитета с правом голоса, с учетом полученных на дату проведения заседания письменных мнений отсутствующих на заседании членов Комитета с правом голоса.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Заседания Комитета в заочной форме проводятся только по процедурным и (или) иным вопросам деятельности Комитета, не требующим личного участия и обсуждения вопроса членами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7.8. Предложения по повестке дня заседаний Комитета вносятся Рабочим органом Комитета в адрес Председателя. Председатель Комитета формирует и утверждает повестку дня.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Заседание Комитета Президиума созываются Председателем:</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на плановой основе, в соответствии с утверждаемым планом работ;</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на внеплановой основе, по инициативе Председателя Президиума, Председателя Правления, членов Правления, Председателя Комитета, членов Комитета, Рабочего органа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7.9. Созыв заседаний Комитета/подкомитета производится путем направления членам Комитета/подкомитета уведомлений в письменной форме (заказным </w:t>
      </w:r>
      <w:r w:rsidRPr="008A1558">
        <w:rPr>
          <w:rFonts w:ascii="Times New Roman" w:hAnsi="Times New Roman" w:cs="Times New Roman"/>
          <w:sz w:val="28"/>
          <w:szCs w:val="28"/>
        </w:rPr>
        <w:lastRenderedPageBreak/>
        <w:t>письмом, спецсвязью, с использованием электронных каналов связи, включая электронную почту, телексную, факсимильную или иные виды связи, в соответствии с указанием члена Комитета/подкомитета, позволяющие обеспечить целостность и конфиденциальность передаваемой информации, а также достоверно определить факт получения уведомления, или вручаются непосредственно адресату под подпись) и/или электронной форме посредством информационной системы не менее чем за 3 (три) рабочих дня до даты проведения заседания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По решению Председателя Комитета/подкомитета, в случае необходимости срочного рассмотрения вопросов на заседании Комитета/подкомитета, указанный срок может быть сокращен. Уведомление о проведении заседания Комитета/подкомитета в сокращенные сроки должно быть направлено не менее чем за 1 (один) рабочий день до даты проведения заседания либо в более короткий срок, установленный Председателем Комитета/подкомитета.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7.10. Уведомления о созыве заседаний Комитета/подкомитета, при необходимости, направляются также иным лицам, приглашаемым для участия в очном заседании Комитета/подкомитета. Перечень вышеуказанных лиц определяется Председателем Комитета/подкомитета.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7.11. В уведомлении должны быть указаны: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дата, время и место проведения заседания;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повестка дня заседания;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форма проведения заседания (очная либо заочная, открытая или закрытая).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К уведомлению прилагаются необходимые материалы, связанные с выносимыми на обсуждение вопросами.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Материалы по вопросам, включенным в повестку дня заседания конкретного Комитета/подкомитета, должны включать в себя записку, поясняющую суть вопроса, выносимого на рассмотрение Комитета/подкомитета, проект решения по этому вопросу.</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7.12. При невозможности принятия участия в очном заседании, член Комитета вправе до проведения заседания направить Председателю или Секретарю Комитета письменное мнение (позицию) по всем вопросам повестки дня заседания Комитета согласно приложению №1 к настоящему Положению. Письменное мнение (позиция) члена Комитета с правом голоса должно быть четким и не допускающим двоякого толкования результатов голосования по вопросам повестки дня.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7.13. Председатель Комитета определяет наличие кворума для проведения заседания Комитета, указанного в пункте 7.7. настоящего Положения, доводит до сведения членов Комитета наличие письменных мнений членов Комитета, отсутствующих на заседании, оглашает список присутствующих на заседании лиц.</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7.14. Заседания Комитетов проводятся их Председателями. При необходимости, Председатель Комитета возлагает временное исполнение </w:t>
      </w:r>
      <w:r w:rsidRPr="008A1558">
        <w:rPr>
          <w:rFonts w:ascii="Times New Roman" w:hAnsi="Times New Roman" w:cs="Times New Roman"/>
          <w:sz w:val="28"/>
          <w:szCs w:val="28"/>
        </w:rPr>
        <w:lastRenderedPageBreak/>
        <w:t>своих обязанностей на своего заместителя (заместителей) и/или иного члена Комитета с правом голоса.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7.15. Повестка дня заседания Комитета, проводимого в очной форме, оглашается Председателем Комитета на заседании Комитета до начала рассмотрения </w:t>
      </w:r>
      <w:proofErr w:type="gramStart"/>
      <w:r w:rsidRPr="008A1558">
        <w:rPr>
          <w:rFonts w:ascii="Times New Roman" w:hAnsi="Times New Roman" w:cs="Times New Roman"/>
          <w:sz w:val="28"/>
          <w:szCs w:val="28"/>
        </w:rPr>
        <w:t>вопросов</w:t>
      </w:r>
      <w:proofErr w:type="gramEnd"/>
      <w:r w:rsidRPr="008A1558">
        <w:rPr>
          <w:rFonts w:ascii="Times New Roman" w:hAnsi="Times New Roman" w:cs="Times New Roman"/>
          <w:sz w:val="28"/>
          <w:szCs w:val="28"/>
        </w:rPr>
        <w:t xml:space="preserve"> по существу.</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По результатам рассмотрения и обсуждения вопроса Председатель Комитета ставит его на голосование.</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7.16. Решения на очном заседании Комитета принимаются открытым или закрытым голосованием.</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7.17. При проведении заседания Комитета в форме заочного голосования членам Комитета с правом голоса также направляются бюллетени для голосования электронными средствами связи (приложение №2 к настоящему Положению) для дальнейшего рассмотрения и голосования.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Члены Комитета с правом совещательного голоса, которым направляются уведомление и материалы заочного голосования, предусмотренные пунктами 7.10, 7.11 настоящего Положения, вправе до даты окончания срока голосования направить Председателю или Секретарю Комитета свое письменное мнение по вопросам повестки дня для информации.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7.18. Бюллетень для голосования в обязательном порядке должен содержать следующие сведения: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полное наименование Национальной палаты и ее юридический адрес;</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срок проведения заочного голосования и дату окончания приема бюллетеней для голосования, а также почтовые адреса, в том числе электронные, номер факса, по которым должны направляться бюллетени;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четкую формулировку решений по каждому вопросу, голосование по которому осуществляется данным бюллетенем;</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 варианты голосования по каждому вопросу, поставленному на голосование, выраженные формулировками «за», «против», «воздержался», «особое мнение»;</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 указание о том, что бюллетень должен быть подписан членом Комитета с правом голоса лично.</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Бюллетень может содержать также иные сведения, необходимые для осуществления объективного заочного голосования.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7.19. Заочное голосование проводится в срок, установленный в бюллетене голосования либо электронной форме для голосования, но не менее 1 (одного) рабочего дня и не более 3 (трех) рабочих дней, со дня направления Секретарем Комитета бюллетеня или электронной формы для голосования.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7.20. В случае если по истечении установленного в бюллетене или электронной форме для голосования срока голосования, член Комитета с правом голоса не представил заполненный и подписанный бюллетень Секретарю Комитета или не проголосовал в информационной системе, то член </w:t>
      </w:r>
      <w:r w:rsidRPr="008A1558">
        <w:rPr>
          <w:rFonts w:ascii="Times New Roman" w:hAnsi="Times New Roman" w:cs="Times New Roman"/>
          <w:sz w:val="28"/>
          <w:szCs w:val="28"/>
        </w:rPr>
        <w:lastRenderedPageBreak/>
        <w:t>Комитета считается проголосовавшим «за» по всем вопросам повестки дня заочного заседания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7.21. При определении результатов заочного голосования учитываются голоса по тем вопросам, по которым в бюллетенях для голосования либо в информационной системе отмечен только один из возможных вариантов. Бюллетени для голосования, заполненные с нарушением указанного требования или не подписанные членом Комитета с правом голоса, признаются недействительными и не учитываются при определении результатов голосования.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7.22. Решения Комитета, принимаемые путем заочного голосования, принимаются путем подсчета голосов членов Комитета с правом голоса с использованием бюллетеней для голосования, поступивших не позднее даты окончания приема бюллетеней, или электронных форм для голосования, в соответствии с пунктом 7.19 настоящего Положения.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7.23. Вне зависимости от формы проведения заседания Комитета, при решении вопросов каждый член Комитета с правом голоса обладает одним голосом. Члены Комитета участвуют в работе своего Комитета лично.</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Члены Комитета с правом совещательного голоса не принимают участие в голосовании.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7.24. Решения по вопросам, входящим в компетенцию Комитета, предусмотренным Законом, Уставом и настоящим Положением принимаются простым большинством голосов от общего числа членов Комитета с правом голоса (с учетом предоставленных письменных мнений членов Комитета с правом голоса).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Выдвижение кандидатур Председателя Комитета в качестве членов вновь формируемого состава Президиума Национальной палаты осуществляется в соответствии с абзацем четвертым пункта 16.7 Устава Национальной палаты.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Председатель Комитета по должности выдвигается в качестве члена вновь формируемого состава Президиума.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7.25. При равенстве голосов, голос Председателя Комитета является решающим.</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7.26. Член Комитета с правом голоса, не согласный с принятым решением, вправе в течение суток с момента принятия решения представить в письменной форме особое мнение, которое приобщается к протоколу.</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Руководитель Рабочего органа (департамента) является Секретарем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7.27.    Секретарь Комитета на заседании Комитета ведет и подписывает протокол.</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7.28. По результатам заседаний Комитета, в том числе по результатам заочного голосования, Секретарь Комитета в срок не позднее 3 (трех) рабочих дней после его проведения составляет протокол заседания согласно приложениям №3,4 к настоящему Положению.</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lastRenderedPageBreak/>
        <w:t>В протоколе, составляемом по результатам заочного/электронного голосования, указываются: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дата проведения заочного/электронного голосования;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2)    место составления протокола;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3)    количество членов Комитета с правом голоса, проголосовавших не позднее даты окончания срока голосования, либо количество поступивших бюллетеней (при необходимости);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4)    бюллетени для голосования членов Комитета с правом голоса, которые признаны недействительными (при необходимости);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5)    список членов Комитета с правом голоса, принявших участие в голосовании;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6)    вопросы, поставленные на голосование, и итоги голосования по каждому из них;</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    принятые решения.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7.29. Протокол подписывается Председателем Комитета (председательствующим на заседании Комитета) и Секретарем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В случае проведения заседания Комитета посредством информационной системы подписание протокола может осуществляться в информационной системе с применением электронной-цифровой подписи.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Протокол заседания Комитета оформляется в 1 (одном) экземпляре, к которому приобщаются тексты рассмотренных документов, бюллетени для голосования, письменные мнения и иные материалы, являющиеся приложениями к протоколу.</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7.30. Протоколы заседаний Комитета нумеруются порядковой нумерацией в пределах календарного года, формируются в отдельное досье, хранятся у секретаря Комитета в течение одного года, по истечении которого подлежат передаче в архив Национальной палаты в установленном порядке.</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Протоколы Комитета, оформленные и подписанные в информационной системе, также хранятся в электронном виде в информационной системе с соответствующими материалами.</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7.31. Принятые решения Комитета, в том числе совместные решения Комитетов: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1) через Рабочий орган Комитета вносятся на рассмотрение Правления (в том числе предназначенные для дальнейшего рассмотрения Президиумом);</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2) в порядке, установленном настоящим Положением, вносятся в государственные органы в соответствии с направлениями деятельности, задачами и функциями </w:t>
      </w:r>
      <w:proofErr w:type="gramStart"/>
      <w:r w:rsidRPr="008A1558">
        <w:rPr>
          <w:rFonts w:ascii="Times New Roman" w:hAnsi="Times New Roman" w:cs="Times New Roman"/>
          <w:sz w:val="28"/>
          <w:szCs w:val="28"/>
        </w:rPr>
        <w:t xml:space="preserve">Комитета,   </w:t>
      </w:r>
      <w:proofErr w:type="gramEnd"/>
      <w:r w:rsidRPr="008A1558">
        <w:rPr>
          <w:rFonts w:ascii="Times New Roman" w:hAnsi="Times New Roman" w:cs="Times New Roman"/>
          <w:sz w:val="28"/>
          <w:szCs w:val="28"/>
        </w:rPr>
        <w:t xml:space="preserve"> с учетом подпункта 10) пункта 5.6 Положения о Комитете.</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7.32.  Избрание и освобождение от должности Председателя Комитета осуществляется в порядке, установленном пунктами 4.11, 4.12, настоящего Положения.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lastRenderedPageBreak/>
        <w:t>7.33. В течение 1 (одного) рабочего дня, со дня утверждения Председателем Комитета плана работ, Секретарь Комитета загружает в информационной системе план работ.</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7.34. Секретарь Комитета ответственен за надлежащее, своевременное и качественное исполнение процедур, предусмотренных настоящим Порядком.</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8. Заключительные положения</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 xml:space="preserve"> </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8.1. Настоящее Положение, а также изменения и дополнения к нему утверждаются Президиумом Национальной палаты.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8.2. Вопросы, регламентирующие деятельность подкомитетов, рабочих групп, консультативно-совещательных органов, сформированных в соответствии с настоящим Положением, регулируются Председателем Комитета.</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8.3. Все вопросы, не урегулированные в настоящем Положении, регулируются законодательством Республики Казахстан, Уставом и иными внутренними документами Национальной палаты.</w:t>
      </w:r>
    </w:p>
    <w:p w:rsidR="008A1558"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8.4. Члены Комитета несут ответственность за разглашение и передачу третьим лицам персональных данных, указанных в настоящем Положении.</w:t>
      </w:r>
    </w:p>
    <w:p w:rsidR="0015655C" w:rsidRPr="008A1558" w:rsidRDefault="008A1558" w:rsidP="008A1558">
      <w:pPr>
        <w:spacing w:after="0"/>
        <w:jc w:val="both"/>
        <w:rPr>
          <w:rFonts w:ascii="Times New Roman" w:hAnsi="Times New Roman" w:cs="Times New Roman"/>
          <w:sz w:val="28"/>
          <w:szCs w:val="28"/>
        </w:rPr>
      </w:pPr>
      <w:r w:rsidRPr="008A1558">
        <w:rPr>
          <w:rFonts w:ascii="Times New Roman" w:hAnsi="Times New Roman" w:cs="Times New Roman"/>
          <w:sz w:val="28"/>
          <w:szCs w:val="28"/>
        </w:rPr>
        <w:t>8.5. Рабочий орган Комитета должен в течение 1 (одного) месяца с момента утверждения внесенных изменений в Положение о Комитете, необходимо инициировать изменения в документы, регулирующие деятельность Комитета в соответствии с внесенными изменениями в настоящее Положение о Комитете.</w:t>
      </w:r>
    </w:p>
    <w:sectPr w:rsidR="0015655C" w:rsidRPr="008A15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1558"/>
    <w:rsid w:val="0015655C"/>
    <w:rsid w:val="008A15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B54D02-6420-46DF-8372-A6B3616344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5710</Words>
  <Characters>32553</Characters>
  <Application>Microsoft Office Word</Application>
  <DocSecurity>0</DocSecurity>
  <Lines>271</Lines>
  <Paragraphs>76</Paragraphs>
  <ScaleCrop>false</ScaleCrop>
  <Company/>
  <LinksUpToDate>false</LinksUpToDate>
  <CharactersWithSpaces>38187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2025-05-13T09:56:00Z</dcterms:created>
  <dcterms:modified xsi:type="dcterms:W3CDTF">2025-05-13T09:56:00Z</dcterms:modified>
</cp:coreProperties>
</file>