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3882" w:rsidRPr="00573882" w:rsidRDefault="00573882" w:rsidP="00573882">
      <w:pPr>
        <w:spacing w:after="0"/>
        <w:jc w:val="right"/>
        <w:rPr>
          <w:rFonts w:ascii="Times New Roman" w:hAnsi="Times New Roman" w:cs="Times New Roman"/>
          <w:sz w:val="24"/>
          <w:szCs w:val="28"/>
        </w:rPr>
      </w:pPr>
      <w:r w:rsidRPr="00573882">
        <w:rPr>
          <w:rFonts w:ascii="Times New Roman" w:hAnsi="Times New Roman" w:cs="Times New Roman"/>
          <w:sz w:val="24"/>
          <w:szCs w:val="28"/>
        </w:rPr>
        <w:t>Утверждено</w:t>
      </w:r>
    </w:p>
    <w:p w:rsidR="00573882" w:rsidRPr="00573882" w:rsidRDefault="00573882" w:rsidP="00573882">
      <w:pPr>
        <w:spacing w:after="0"/>
        <w:jc w:val="right"/>
        <w:rPr>
          <w:rFonts w:ascii="Times New Roman" w:hAnsi="Times New Roman" w:cs="Times New Roman"/>
          <w:sz w:val="24"/>
          <w:szCs w:val="28"/>
        </w:rPr>
      </w:pPr>
      <w:r w:rsidRPr="00573882">
        <w:rPr>
          <w:rFonts w:ascii="Times New Roman" w:hAnsi="Times New Roman" w:cs="Times New Roman"/>
          <w:sz w:val="24"/>
          <w:szCs w:val="28"/>
        </w:rPr>
        <w:t>решением Президиума</w:t>
      </w:r>
    </w:p>
    <w:p w:rsidR="00573882" w:rsidRPr="00573882" w:rsidRDefault="00573882" w:rsidP="00573882">
      <w:pPr>
        <w:spacing w:after="0"/>
        <w:jc w:val="right"/>
        <w:rPr>
          <w:rFonts w:ascii="Times New Roman" w:hAnsi="Times New Roman" w:cs="Times New Roman"/>
          <w:sz w:val="24"/>
          <w:szCs w:val="28"/>
        </w:rPr>
      </w:pPr>
      <w:r w:rsidRPr="00573882">
        <w:rPr>
          <w:rFonts w:ascii="Times New Roman" w:hAnsi="Times New Roman" w:cs="Times New Roman"/>
          <w:sz w:val="24"/>
          <w:szCs w:val="28"/>
        </w:rPr>
        <w:t>Национальной палаты</w:t>
      </w:r>
    </w:p>
    <w:p w:rsidR="00573882" w:rsidRPr="00573882" w:rsidRDefault="00573882" w:rsidP="00573882">
      <w:pPr>
        <w:spacing w:after="0"/>
        <w:jc w:val="right"/>
        <w:rPr>
          <w:rFonts w:ascii="Times New Roman" w:hAnsi="Times New Roman" w:cs="Times New Roman"/>
          <w:sz w:val="24"/>
          <w:szCs w:val="28"/>
        </w:rPr>
      </w:pPr>
      <w:r w:rsidRPr="00573882">
        <w:rPr>
          <w:rFonts w:ascii="Times New Roman" w:hAnsi="Times New Roman" w:cs="Times New Roman"/>
          <w:sz w:val="24"/>
          <w:szCs w:val="28"/>
        </w:rPr>
        <w:t xml:space="preserve"> предпринимателей</w:t>
      </w:r>
    </w:p>
    <w:p w:rsidR="00573882" w:rsidRPr="00573882" w:rsidRDefault="00573882" w:rsidP="00573882">
      <w:pPr>
        <w:spacing w:after="0"/>
        <w:jc w:val="right"/>
        <w:rPr>
          <w:rFonts w:ascii="Times New Roman" w:hAnsi="Times New Roman" w:cs="Times New Roman"/>
          <w:sz w:val="24"/>
          <w:szCs w:val="28"/>
        </w:rPr>
      </w:pPr>
      <w:r w:rsidRPr="00573882">
        <w:rPr>
          <w:rFonts w:ascii="Times New Roman" w:hAnsi="Times New Roman" w:cs="Times New Roman"/>
          <w:sz w:val="24"/>
          <w:szCs w:val="28"/>
        </w:rPr>
        <w:t>Республики Казахстан</w:t>
      </w:r>
    </w:p>
    <w:p w:rsidR="00573882" w:rsidRPr="00573882" w:rsidRDefault="00573882" w:rsidP="00573882">
      <w:pPr>
        <w:spacing w:after="0"/>
        <w:jc w:val="right"/>
        <w:rPr>
          <w:rFonts w:ascii="Times New Roman" w:hAnsi="Times New Roman" w:cs="Times New Roman"/>
          <w:sz w:val="24"/>
          <w:szCs w:val="28"/>
        </w:rPr>
      </w:pPr>
      <w:r w:rsidRPr="00573882">
        <w:rPr>
          <w:rFonts w:ascii="Times New Roman" w:hAnsi="Times New Roman" w:cs="Times New Roman"/>
          <w:sz w:val="24"/>
          <w:szCs w:val="28"/>
        </w:rPr>
        <w:t>Протокол № 23</w:t>
      </w:r>
    </w:p>
    <w:p w:rsidR="00573882" w:rsidRPr="00573882" w:rsidRDefault="00573882" w:rsidP="00573882">
      <w:pPr>
        <w:spacing w:after="0"/>
        <w:jc w:val="right"/>
        <w:rPr>
          <w:rFonts w:ascii="Times New Roman" w:hAnsi="Times New Roman" w:cs="Times New Roman"/>
          <w:sz w:val="24"/>
          <w:szCs w:val="28"/>
        </w:rPr>
      </w:pPr>
      <w:r w:rsidRPr="00573882">
        <w:rPr>
          <w:rFonts w:ascii="Times New Roman" w:hAnsi="Times New Roman" w:cs="Times New Roman"/>
          <w:sz w:val="24"/>
          <w:szCs w:val="28"/>
        </w:rPr>
        <w:t>от «19» декабря 2022 года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center"/>
        <w:rPr>
          <w:rFonts w:ascii="Times New Roman" w:hAnsi="Times New Roman" w:cs="Times New Roman"/>
          <w:b/>
          <w:sz w:val="28"/>
          <w:szCs w:val="28"/>
        </w:rPr>
      </w:pPr>
    </w:p>
    <w:p w:rsidR="00573882" w:rsidRPr="00573882" w:rsidRDefault="00573882" w:rsidP="00573882">
      <w:pPr>
        <w:spacing w:after="0"/>
        <w:jc w:val="center"/>
        <w:rPr>
          <w:rFonts w:ascii="Times New Roman" w:hAnsi="Times New Roman" w:cs="Times New Roman"/>
          <w:b/>
          <w:sz w:val="28"/>
          <w:szCs w:val="28"/>
        </w:rPr>
      </w:pPr>
      <w:r w:rsidRPr="00573882">
        <w:rPr>
          <w:rFonts w:ascii="Times New Roman" w:hAnsi="Times New Roman" w:cs="Times New Roman"/>
          <w:b/>
          <w:sz w:val="28"/>
          <w:szCs w:val="28"/>
        </w:rPr>
        <w:t>ПОЛОЖЕНИЕ</w:t>
      </w:r>
    </w:p>
    <w:p w:rsidR="00573882" w:rsidRPr="00573882" w:rsidRDefault="00573882" w:rsidP="00573882">
      <w:pPr>
        <w:spacing w:after="0"/>
        <w:jc w:val="center"/>
        <w:rPr>
          <w:rFonts w:ascii="Times New Roman" w:hAnsi="Times New Roman" w:cs="Times New Roman"/>
          <w:b/>
          <w:sz w:val="28"/>
          <w:szCs w:val="28"/>
        </w:rPr>
      </w:pPr>
      <w:r w:rsidRPr="00573882">
        <w:rPr>
          <w:rFonts w:ascii="Times New Roman" w:hAnsi="Times New Roman" w:cs="Times New Roman"/>
          <w:b/>
          <w:sz w:val="28"/>
          <w:szCs w:val="28"/>
        </w:rPr>
        <w:t>о Комитете развития малого и среднего бизнеса Президиума Национальной палаты предпринимателей Республики Казахстан</w:t>
      </w:r>
    </w:p>
    <w:p w:rsidR="00573882" w:rsidRDefault="00573882" w:rsidP="00573882">
      <w:pPr>
        <w:spacing w:after="0"/>
        <w:jc w:val="center"/>
        <w:rPr>
          <w:rFonts w:ascii="Times New Roman" w:hAnsi="Times New Roman" w:cs="Times New Roman"/>
          <w:sz w:val="28"/>
          <w:szCs w:val="28"/>
        </w:rPr>
      </w:pPr>
      <w:r w:rsidRPr="00573882">
        <w:rPr>
          <w:rFonts w:ascii="Times New Roman" w:hAnsi="Times New Roman" w:cs="Times New Roman"/>
          <w:sz w:val="28"/>
          <w:szCs w:val="28"/>
        </w:rPr>
        <w:t>(с изменениями и дополнениями по состоянию на 22.01.2025 года)</w:t>
      </w:r>
    </w:p>
    <w:p w:rsidR="00573882" w:rsidRPr="00573882" w:rsidRDefault="00573882" w:rsidP="00573882">
      <w:pPr>
        <w:spacing w:after="0"/>
        <w:jc w:val="center"/>
        <w:rPr>
          <w:rFonts w:ascii="Times New Roman" w:hAnsi="Times New Roman" w:cs="Times New Roman"/>
          <w:sz w:val="28"/>
          <w:szCs w:val="28"/>
        </w:rPr>
      </w:pPr>
      <w:bookmarkStart w:id="0" w:name="_GoBack"/>
      <w:bookmarkEnd w:id="0"/>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Общие положения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1.1. Настоящее Положение о Комитете развития малого и среднего бизнеса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развития малого и среднего бизнеса Президиума Национальной палаты (далее – Комитет) и его членов, а также устанавливает правила и процедуры деятельности Комитета Президиума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документами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Цель и задачи деятельности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2.1. Комитет создан в целях эффективного взаимодействия бизнес-сообщества с органами государственной власти для решения задач Национальной палаты по вопросам, связанным с развитием малого и среднего бизнеса.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2.2. Основными задачами Комитета являются: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1) выработка консолидированной позиции по вопросам, относящимся к компетенции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выработка предложений к концептуальным подходам в государственной политике в сфере развития малого и среднего бизнеса;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выработка предложений по совершенствованию законодательства Республики Казахстан по вопросам развития малого и среднего бизнеса;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определение приоритетных проблем в сфере развития малого и среднего бизнеса, требующих нормативного правового регулирования и (или) организационного решения;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участие в разработке и реализации программных документов государственных органов по развитию в сфере развития малого и среднего бизнеса;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 укрепление сотрудничества с международными организациями и компаниями в отрасли/сфере развития малого и среднего бизнеса.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Направления деятельности, функции, права и обязанности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3.1. К направлениям деятельности Комитета относится:</w:t>
      </w:r>
    </w:p>
    <w:p w:rsidR="00573882" w:rsidRPr="00573882" w:rsidRDefault="00573882" w:rsidP="00573882">
      <w:pPr>
        <w:spacing w:after="0"/>
        <w:jc w:val="both"/>
        <w:rPr>
          <w:rFonts w:ascii="Times New Roman" w:hAnsi="Times New Roman" w:cs="Times New Roman"/>
          <w:sz w:val="28"/>
          <w:szCs w:val="28"/>
        </w:rPr>
      </w:pP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выработка мер и предложений по регулированию деятельности, направленной на обеспечение устойчивого и сбалансированного роста субъектов предпринимательского сообщества в сфере развития малого и среднего бизнеса.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формирование комплекса мер, направленных на снижение административной нагрузки на бизнес, оптимизацию государственного регулирования субъектов бизнеса в сфере развития малого и среднего бизнеса;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организация и участие в проведении публичных мероприятий (конференций, форумов, выставок, конкурсов, экономических миссий и др.), способствующих росту конкурентоспособных субъектов предпринимательства в отрасли/сфере;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проработка вопросов, направленных на поддержку новых бизнес-инициатив, оздоровление предпринимательского сектора, снижение валютных рисков предпринимателей, усиление предпринимательского потенциала, финансовую и нефинансовую поддержку бизнеса в сфере развития малого и среднего бизнеса;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3.2. Комитет в соответствии с возложенными на него задачами осуществляет следующие функции: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1)      выработка и представление позиции Национальной палаты по вопросам, относящимся к направлениям деятельности Комитета в государственных </w:t>
      </w:r>
      <w:r w:rsidRPr="00573882">
        <w:rPr>
          <w:rFonts w:ascii="Times New Roman" w:hAnsi="Times New Roman" w:cs="Times New Roman"/>
          <w:sz w:val="28"/>
          <w:szCs w:val="28"/>
        </w:rPr>
        <w:lastRenderedPageBreak/>
        <w:t>органах и создаваемых ими консультативно-совещательных органах, комиссиях и рабочих группах;</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информирование членов Национальной палаты о деятельности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запрашивать и получать у органов и должностных лиц Национальной палаты, членов Национальной палаты и аккредитованных ассоциаций (союзов), государственных органов и иных заинтересованных сторон необходимую информацию и материалы;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ассоциаций (союзов), иных организаций и компаний, отраслевых специалистов, независимых консультантов и представителей научных кругов;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приглашать на открытые заседания Комитета руководителей и членов ассоциаций (союзов),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3.4. Комитет при реализации возложенных на него задач и осуществлении своих функций обязан:</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обеспечивать представление позиции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обеспечивать представление позиции аккредитованных в Национальной палате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ежегодно разрабатывать и утверждать план работы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4) отчитываться по результатам деятельности перед Президиумом не реже одного раза в год.</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Формирование состава Комитета, подкомитетов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4.2. Количество членов Комитета определяется Президиумом и не может быть менее трех.</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4.3. Члены Комитета входят в состав Комитета с правом голоса или с правом совещательного голоса.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4.4. При аккредитации ассоциация (союз) представляет сведения о кандидатах (представителях), предлагаемых в качестве членов Комитета, с приложением на каждого соответствующего представления.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4.5. От каждой ассоциации (союза) в состав Комитета включается не более трех представителей с правом голоса и по одному представителю с правом совещательного голоса, в том числе в иные Комитеты. При этом, одна ассоциация (союз) может включить своих представителей с правом совещательного голоса не более, чем в три Комитета. Право голоса ассоциация (союз) может иметь только в одном Комитете.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Пункт 4.5. изложен в соответствии с решением Президиума НПП РК от 23.06.2023 г. Протокол №8.</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4.6. На период аккредитации ассоциация (союз) вправе производить замену члена (-</w:t>
      </w:r>
      <w:proofErr w:type="spellStart"/>
      <w:r w:rsidRPr="00573882">
        <w:rPr>
          <w:rFonts w:ascii="Times New Roman" w:hAnsi="Times New Roman" w:cs="Times New Roman"/>
          <w:sz w:val="28"/>
          <w:szCs w:val="28"/>
        </w:rPr>
        <w:t>ов</w:t>
      </w:r>
      <w:proofErr w:type="spellEnd"/>
      <w:r w:rsidRPr="00573882">
        <w:rPr>
          <w:rFonts w:ascii="Times New Roman" w:hAnsi="Times New Roman" w:cs="Times New Roman"/>
          <w:sz w:val="28"/>
          <w:szCs w:val="28"/>
        </w:rPr>
        <w:t>)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4.7. Рабочий орган Комитета по результатам рассмотрения поступивших сведений, формирует предварительный список по персональному составу Комитета, включающий членов Комитета с правом голоса и с правом совещательного голоса.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Персональный состав и замена членов Комитета утверждается Президиумом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4.9. Кандидат в члены Комитета с правом голоса должен соответствовать следующим критериям: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быть гражданином Республики Казахстан;</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иметь опыт работы на предприятиях соответствующей сфере и/или в государственных органах соответствующей сферы, и/или в общественном объединении (ассоциации) соответствующей сферы, срок которого определяется Комитетом, но не менее 3 (трех) лет;</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иным критериям, определенным Комитетом.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избранию вносятся по представлению не менее одной трети членов Комитета с правом голоса.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Председателями Комитетов Президиума не могут быть государственные служащие и работники </w:t>
      </w:r>
      <w:proofErr w:type="spellStart"/>
      <w:r w:rsidRPr="00573882">
        <w:rPr>
          <w:rFonts w:ascii="Times New Roman" w:hAnsi="Times New Roman" w:cs="Times New Roman"/>
          <w:sz w:val="28"/>
          <w:szCs w:val="28"/>
        </w:rPr>
        <w:t>квазигосударственного</w:t>
      </w:r>
      <w:proofErr w:type="spellEnd"/>
      <w:r w:rsidRPr="00573882">
        <w:rPr>
          <w:rFonts w:ascii="Times New Roman" w:hAnsi="Times New Roman" w:cs="Times New Roman"/>
          <w:sz w:val="28"/>
          <w:szCs w:val="28"/>
        </w:rPr>
        <w:t xml:space="preserve"> сектора.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Кандидаты для избрания Председателем Комитета должны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не менее 5 лет.</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Пункт 4.10 изменен в соответствии с решением Президиума НПП РК от 22.01.2025 года Протокол № 1</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4.11. Избрание Председателя Комитета производится открытым или закрытым голосованием на очных заседаниях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4.12. Досрочное освобождение от должности Председателя Комитета производится открытым или закрытым голосованием, на заседании Комитета. Созыв заседания Комитета о досрочном освобождении Председателя Комитета проводится по инициативе не менее одной трети членов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4.14. Полномочия члена Комитета могут быть прекращены по решению Президиума в следующих случаях:</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573882">
        <w:rPr>
          <w:rFonts w:ascii="Times New Roman" w:hAnsi="Times New Roman" w:cs="Times New Roman"/>
          <w:sz w:val="28"/>
          <w:szCs w:val="28"/>
        </w:rPr>
        <w:t>нереабилитирующим</w:t>
      </w:r>
      <w:proofErr w:type="spellEnd"/>
      <w:r w:rsidRPr="00573882">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нарушения норм этики, на основании решения Совета по этике при Национальной палате;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по инициативе ассоциации (союза), представителем которой он является, с даты внесения ассоциацией (союзом) соответствующего заявления на имя Председателя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прекращения аккредитации ассоциации (союза) в Национальной палате;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w:t>
      </w:r>
      <w:r w:rsidRPr="00573882">
        <w:rPr>
          <w:rFonts w:ascii="Times New Roman" w:hAnsi="Times New Roman" w:cs="Times New Roman"/>
          <w:sz w:val="28"/>
          <w:szCs w:val="28"/>
        </w:rPr>
        <w:lastRenderedPageBreak/>
        <w:t>одного года, либо 3 раза подряд без уважительной причины (болезнь, командировка и др.);</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 утраты гражданства Республики Казахстан.</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предусмотренных подпунктами 2), 3), 4), 5), 7), 8) пункта 4.14. настоящего Положения.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4.17. В порядке, предусмотренном Законом, Уставом и настоящим Положением, по решению Президиума, принимаемому на основании представления Правления, в состав Комитета могут быть включены представители вновь аккредитованных ассоциаций (союзов).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4.18. В Комитете могут быть созданы подкомитеты, рабочие группы и консультативно-совещательные органы, в состав которых могут входить:</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Абзац 1 пункта 4.18 изложен в соответствии с решением Президиума НПП РК от 23.06.2023 г. Протокол №8.</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члены Комитета с правом голоса (по собственной инициативе);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члены Комитета с правом совещательного голоса (по собственной инициативе);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4.19. Работа подкомитетов, рабочих групп и консультативно-совещательных органов проводится в порядке, определяемом их Председателями.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Решения подкомитетов, рабочих групп, консультативно-совещательных органов носят рекомендательный характер.</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Права и обязанности членов Комитета, Председателя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5.1. Члены Комитета с правом голоса вправе: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ходатайствовать о созыве заседаний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вносить предложения к повестке дня заседаний Комитета и предложения к проектам решений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вносить предложения о создании подкомитетов, рабочих групп и консультативно-совещательных органов;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предоставлять свою кандидатуру в состав подкомитетов, рабочих групп и консультативно-совещательных органов;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 по собственной инициативе выйти из состава Комитета с внесением соответствующего заявления на имя Председателя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573882">
        <w:rPr>
          <w:rFonts w:ascii="Times New Roman" w:hAnsi="Times New Roman" w:cs="Times New Roman"/>
          <w:sz w:val="28"/>
          <w:szCs w:val="28"/>
        </w:rPr>
        <w:t>ами</w:t>
      </w:r>
      <w:proofErr w:type="spellEnd"/>
      <w:r w:rsidRPr="00573882">
        <w:rPr>
          <w:rFonts w:ascii="Times New Roman" w:hAnsi="Times New Roman" w:cs="Times New Roman"/>
          <w:sz w:val="28"/>
          <w:szCs w:val="28"/>
        </w:rPr>
        <w:t>) Комитета или Председателем Комитета норм этики;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9) осуществлять иные права, предусмотренные Законом, Уставом, настоящим Положением.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5.2. Члены Комитета с правом голоса обязаны: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обеспечивать предоставление ассоциацией (союзом), представителем которой он является, позиции по вопросам, относящимся к направлениям деятельности Комитета, информации и сведений, запрашиваемых Рабочим органом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обеспечивать предоставление ассоциацией (союзом), представителем которой он является, позиции по проектам нормативных правовых актов, поступающих в Национальную палату для предоставления экспертного заключения;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в целях определения охвата Комитетом доли субъектов рынка соответствующей отрасли/сферы предоставлять не реже одного раза в год информацию в Рабочий орган Комитета о членах ассоциаций (союза), представителем которой он является, за исключением сведений составляющих коммерческую или иную охраняемую законом тайну;</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6) предоставлять предложения в План работы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 информировать ассоциацию (союз), представителем которой он является, о результатах деятельности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выражать свое мнение при обсуждениях в порядке, предусмотренном в настоящем Положении.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5.6. Председатель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осуществляет руководство Комитетом;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утверждает План работы Комитета, повестку дня его заседаний;</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определяет форму проведения заседания Комитета (очная или заочная);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по представлению рабочего органа Комитета утверждает персональные составы подкомитетов, рабочих групп, консультативно-совещательных органов;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подпункт 5 пункта 5.6 изложен в соответствии с решением Президиума НПП РК от 23.06.2023 г. Протокол №8.</w:t>
      </w:r>
    </w:p>
    <w:p w:rsidR="00573882" w:rsidRPr="00573882" w:rsidRDefault="00573882" w:rsidP="00573882">
      <w:pPr>
        <w:spacing w:after="0"/>
        <w:jc w:val="both"/>
        <w:rPr>
          <w:rFonts w:ascii="Times New Roman" w:hAnsi="Times New Roman" w:cs="Times New Roman"/>
          <w:sz w:val="28"/>
          <w:szCs w:val="28"/>
        </w:rPr>
      </w:pP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 приглашает на заседания Комитета, подкомитетов, рабочих групп и консультативно-совещательных органов представителей государственных органов,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 рассматривает ходатайства членов Комитета о созыве заседания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9) дает Рабочему органу Комитета поручения, связанные с работой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при условии обязательного предварительного согласования курирующим/координирующим членом Правления;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11) на основании доверенности, выданной Национальной палатой в установленном порядке, имеет право публично выступать от имени Национальной палаты в средствах массовой информации в пределах задач и функций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12) подписывает протоколы заседаний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 Рабочий орган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6.3. Рабочий орган Комитета организует работу Комитета, в том числе по вопросам: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подготовки и проведения заседаний Комитета/подкомитетов, ведения протоколов заседаний Комитета/подкомитетов;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подготовки материалов к заседаниям Комитета/подкомитетов, в том числе проектов повесток дня;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3)      формирования планов работы Комитета/подкомитетов и проведения мониторинга исполнения планов работы Комитета/подкомитетов;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разработки нормативных правовых актов и других документов;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экспертизы нормативных правовых актов и их проектов;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      сбора и систематизации материалов к заседанию Комитета/подкомитетов, текущего контроля за надлежащим оформлением материалов в соответствии с требованиями Положения;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      взаимодействия с государственными органами, ассоциациями (союзами), организациями и другими лицами в рамках компетенции Комитета/подкомитета;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      обеспечения по иным вопросам деятельности Комитета/подкомитетов;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9)      мониторинга активности членов Комитета/подкомитетов;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10) размещения на сайте НПП информации о деятельности Комитета/подкомитетов.</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6.4. Рабочий орган обеспечивает направление в обязательном порядке на рассмотрение членов Комитета, аккредитованных ассоциаций (союзов) поступающих в Национальную палату документов, относящихся к деятельности Комитета и имеющих стратегическое значение.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национальных холдингов и национальных компаний), а также проекты  нормативных правовых актов, затрагивающих права и интересы большого (неограниченного)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предпринимательства, отрасли/сферы, предполагают введение ограничений, запретов, обязанностей, влекущих для бизнеса существенные затраты и др.).</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6.7. Письменные сообщения, между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w:t>
      </w:r>
      <w:r w:rsidRPr="00573882">
        <w:rPr>
          <w:rFonts w:ascii="Times New Roman" w:hAnsi="Times New Roman" w:cs="Times New Roman"/>
          <w:sz w:val="28"/>
          <w:szCs w:val="28"/>
        </w:rPr>
        <w:lastRenderedPageBreak/>
        <w:t>служебной записки и считаются действительными (касательно планируемых мероприятий, уведомления, касательно кандидатур).</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 Порядок созыва, проведения и оформления протоколов заседаний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Комитета/подкомитета.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Проект Плана работы Комитета должен включать:</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вопросы, предусмотренные принятыми решениями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вопросы, предложенные Председателем и членами Комитета, членами Правления Национальной палаты, Рабочим органом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срок не позднее 15 (пятнадцати) календарных дней с даты поступления соответствующего запроса Рабочего органа.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Проект Плана работы Комитета/подкомитета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Итоги исполнения Плана работы Комитета в обязательном порядке рассматриваются на заседании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 Заседания Комитета, по решению Председателя Комитета, могут проводиться в следующих формах:</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1) очной, путем личного присутствия членов Комитета (в режиме </w:t>
      </w:r>
      <w:proofErr w:type="spellStart"/>
      <w:r w:rsidRPr="00573882">
        <w:rPr>
          <w:rFonts w:ascii="Times New Roman" w:hAnsi="Times New Roman" w:cs="Times New Roman"/>
          <w:sz w:val="28"/>
          <w:szCs w:val="28"/>
        </w:rPr>
        <w:t>оффлайн</w:t>
      </w:r>
      <w:proofErr w:type="spellEnd"/>
      <w:r w:rsidRPr="00573882">
        <w:rPr>
          <w:rFonts w:ascii="Times New Roman" w:hAnsi="Times New Roman" w:cs="Times New Roman"/>
          <w:sz w:val="28"/>
          <w:szCs w:val="28"/>
        </w:rPr>
        <w:t xml:space="preserve"> или онлайн);</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w:t>
      </w:r>
      <w:r w:rsidRPr="00573882">
        <w:rPr>
          <w:rFonts w:ascii="Times New Roman" w:hAnsi="Times New Roman" w:cs="Times New Roman"/>
          <w:sz w:val="28"/>
          <w:szCs w:val="28"/>
        </w:rPr>
        <w:lastRenderedPageBreak/>
        <w:t>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В случае вынесения таких вопросов на заседание Комитета Рабочий орган Комитета обеспечивает участие на заседании представителей соответствующих Комитетов Президиума и/или их Рабочих органов или структурных подразделений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7.4. В случае концептуальных расхождений позиции Комитета или </w:t>
      </w:r>
      <w:proofErr w:type="gramStart"/>
      <w:r w:rsidRPr="00573882">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573882">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каждого из Комитетов (двух и более позиций) на рассмотрение Правления для выработки позиции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Заседание Комитета Президиума созываются Председателем: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на плановой основе, в соответствии с утверждаемым планом работ;</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7.9. Созыв заседаний Комитета/подкомитета производится путем направления членам Комитета/подкомитета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Комитета/подкомитета, позволяющие </w:t>
      </w:r>
      <w:r w:rsidRPr="00573882">
        <w:rPr>
          <w:rFonts w:ascii="Times New Roman" w:hAnsi="Times New Roman" w:cs="Times New Roman"/>
          <w:sz w:val="28"/>
          <w:szCs w:val="28"/>
        </w:rPr>
        <w:lastRenderedPageBreak/>
        <w:t>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По решению Председателя Комитета/подкомитета, в случае необходимости срочного рассмотрения вопросов на заседании Комитета/подкомитета, указанный срок может быть сокращен. Уведомление о проведении заседания Комитета/подкомитета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Комитета/подкомитета.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7.10. Уведомления о созыве заседаний Комитета/подкомитета, при необходимости, направляются также иным лицам, приглашаемым для участия в очном заседании Комитета/подкомитета. Список вышеуказанных лиц определяется Председателем Комитета/подкомитета.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7.11. В уведомлении должны быть указаны: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дата, время и место проведения заседания;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повестка дня заседания;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форма проведения заседания (очная либо заочная, открытая или закрытая).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Материалы по вопросам, включенным в повестку дня заседания конкретного Комитета/подкомитета, должны включать в себя записку, поясняющую суть вопроса, выносимого на рассмотрение Комитета/подкомитета, проект решения по этому вопросу.</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7.14. Заседания Комитетов проводятся их Председателями. При необходимости, Председатель Комитета возлагает временное исполнение своих обязанностей на своего заместителя (заместителей) и/или иного члена Комитета с правом голоса.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 xml:space="preserve">7.15. Повестка дня заседания Комитета, проводимого в очной форме, оглашается Председателем Комитета на заседании Комитета до начала рассмотрения </w:t>
      </w:r>
      <w:proofErr w:type="gramStart"/>
      <w:r w:rsidRPr="00573882">
        <w:rPr>
          <w:rFonts w:ascii="Times New Roman" w:hAnsi="Times New Roman" w:cs="Times New Roman"/>
          <w:sz w:val="28"/>
          <w:szCs w:val="28"/>
        </w:rPr>
        <w:t>вопросов</w:t>
      </w:r>
      <w:proofErr w:type="gramEnd"/>
      <w:r w:rsidRPr="00573882">
        <w:rPr>
          <w:rFonts w:ascii="Times New Roman" w:hAnsi="Times New Roman" w:cs="Times New Roman"/>
          <w:sz w:val="28"/>
          <w:szCs w:val="28"/>
        </w:rPr>
        <w:t xml:space="preserve"> по существу.</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7.16. Решения на очном заседании Комитета принимаются открытым или закрытым голосованием.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полное наименование Национальной палаты и ее юридический адрес;</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7.19. Заочное голосование проводится в срок, установленный в бюллетене голосования либо электронной форме для голосования, но не менее 1 (одного) рабочего дня и не более 3 (трех) рабочих дней, со дня направления Секретарем Комитета бюллетеня или электронной формы для голосования.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Комитета считается проголосовавшим «за» по всем вопросам повестки дня заочного заседания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признаются недействительными и не учитываются при определении результатов голосования.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Члены Комитета с правом совещательного голоса не принимают участие в голосовании.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7.25. При равенстве голосов, голос Председателя Комитета является решающим.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Руководитель Рабочего органа (департамента) является Секретарем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7.27.    Секретарь Комитета на заседании Комитета ведет и подписывает протокол.</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В протоколе, составляемом по результатам заочного/электронного голосования, указываются: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дата проведения заочного/электронного голосования;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2)    место составления протокола;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4)    бюллетени для голосования членов Комитета с правом голоса, которые признаны недействительными (при необходимости);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5)    список членов Комитета с правом голоса, принявших участие в голосовании;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6)    вопросы, поставленные на голосование, и итоги голосования по каждому из них;</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    принятые решения.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7.31. Принятые решения Комитета, в том числе совместные решения Комитетов: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2) в порядке, установленном настоящим Положением, вносятся в государственные органы в соответствии с направлениями деятельности, задачами и функциями </w:t>
      </w:r>
      <w:proofErr w:type="gramStart"/>
      <w:r w:rsidRPr="00573882">
        <w:rPr>
          <w:rFonts w:ascii="Times New Roman" w:hAnsi="Times New Roman" w:cs="Times New Roman"/>
          <w:sz w:val="28"/>
          <w:szCs w:val="28"/>
        </w:rPr>
        <w:t xml:space="preserve">Комитета,   </w:t>
      </w:r>
      <w:proofErr w:type="gramEnd"/>
      <w:r w:rsidRPr="00573882">
        <w:rPr>
          <w:rFonts w:ascii="Times New Roman" w:hAnsi="Times New Roman" w:cs="Times New Roman"/>
          <w:sz w:val="28"/>
          <w:szCs w:val="28"/>
        </w:rPr>
        <w:t xml:space="preserve"> с учетом подпункта 10) пункта 5.6 Положения о Комитете.</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lastRenderedPageBreak/>
        <w:t>7.34. Секретарь Комитета ответственен за надлежащее, своевременное и качественное исполнение процедур, предусмотренных настоящим Порядком.</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 Заключительные положения</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 xml:space="preserve"> </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573882"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8.4. Члены Комитета несут ответственность за разглашение и передачу третьим лицам персональных данных, указанных в настоящем Положении.</w:t>
      </w:r>
    </w:p>
    <w:p w:rsidR="0015655C" w:rsidRPr="00573882" w:rsidRDefault="00573882" w:rsidP="00573882">
      <w:pPr>
        <w:spacing w:after="0"/>
        <w:jc w:val="both"/>
        <w:rPr>
          <w:rFonts w:ascii="Times New Roman" w:hAnsi="Times New Roman" w:cs="Times New Roman"/>
          <w:sz w:val="28"/>
          <w:szCs w:val="28"/>
        </w:rPr>
      </w:pPr>
      <w:r w:rsidRPr="00573882">
        <w:rPr>
          <w:rFonts w:ascii="Times New Roman" w:hAnsi="Times New Roman" w:cs="Times New Roman"/>
          <w:sz w:val="28"/>
          <w:szCs w:val="28"/>
        </w:rPr>
        <w:t>8.5. Рабочий орган Комитета должен в течение 1 (одного) месяца с момента утверждения внесенных изменений в Положение о Комитете, необходимо инициировать изменения в документы, регулирующие деятельность Комитета в соответствии с внесенными изменениями в настоящее Положение о Комитете.</w:t>
      </w:r>
    </w:p>
    <w:sectPr w:rsidR="0015655C" w:rsidRPr="005738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882"/>
    <w:rsid w:val="0015655C"/>
    <w:rsid w:val="002A0B5E"/>
    <w:rsid w:val="005738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DCCDCD-40DF-450E-A983-F902FD494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17</Pages>
  <Words>5680</Words>
  <Characters>32376</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2025-05-13T09:42:00Z</dcterms:created>
  <dcterms:modified xsi:type="dcterms:W3CDTF">2025-05-13T09:52:00Z</dcterms:modified>
</cp:coreProperties>
</file>