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1A08" w:rsidRPr="00941A08" w:rsidRDefault="00941A08" w:rsidP="00941A08">
      <w:pPr>
        <w:spacing w:after="0"/>
        <w:jc w:val="right"/>
        <w:rPr>
          <w:rFonts w:ascii="Times New Roman" w:hAnsi="Times New Roman" w:cs="Times New Roman"/>
          <w:sz w:val="24"/>
          <w:szCs w:val="28"/>
        </w:rPr>
      </w:pPr>
      <w:r w:rsidRPr="00941A08">
        <w:rPr>
          <w:rFonts w:ascii="Times New Roman" w:hAnsi="Times New Roman" w:cs="Times New Roman"/>
          <w:sz w:val="24"/>
          <w:szCs w:val="28"/>
        </w:rPr>
        <w:t>Қазақстан Республикасы</w:t>
      </w:r>
    </w:p>
    <w:p w:rsidR="00941A08" w:rsidRPr="00941A08" w:rsidRDefault="00941A08" w:rsidP="00941A08">
      <w:pPr>
        <w:spacing w:after="0"/>
        <w:jc w:val="right"/>
        <w:rPr>
          <w:rFonts w:ascii="Times New Roman" w:hAnsi="Times New Roman" w:cs="Times New Roman"/>
          <w:sz w:val="24"/>
          <w:szCs w:val="28"/>
        </w:rPr>
      </w:pPr>
      <w:r w:rsidRPr="00941A08">
        <w:rPr>
          <w:rFonts w:ascii="Times New Roman" w:hAnsi="Times New Roman" w:cs="Times New Roman"/>
          <w:sz w:val="24"/>
          <w:szCs w:val="28"/>
        </w:rPr>
        <w:t xml:space="preserve">Ұлттық кәсіпкерлер палатасы Төралқасының </w:t>
      </w:r>
    </w:p>
    <w:p w:rsidR="00941A08" w:rsidRPr="00941A08" w:rsidRDefault="00941A08" w:rsidP="00941A08">
      <w:pPr>
        <w:spacing w:after="0"/>
        <w:jc w:val="right"/>
        <w:rPr>
          <w:rFonts w:ascii="Times New Roman" w:hAnsi="Times New Roman" w:cs="Times New Roman"/>
          <w:sz w:val="24"/>
          <w:szCs w:val="28"/>
        </w:rPr>
      </w:pPr>
      <w:r w:rsidRPr="00941A08">
        <w:rPr>
          <w:rFonts w:ascii="Times New Roman" w:hAnsi="Times New Roman" w:cs="Times New Roman"/>
          <w:sz w:val="24"/>
          <w:szCs w:val="28"/>
        </w:rPr>
        <w:t>шешімімен бекітілді № 23 хаттама</w:t>
      </w:r>
    </w:p>
    <w:p w:rsidR="00941A08" w:rsidRPr="00941A08" w:rsidRDefault="00941A08" w:rsidP="00941A08">
      <w:pPr>
        <w:spacing w:after="0"/>
        <w:jc w:val="right"/>
        <w:rPr>
          <w:rFonts w:ascii="Times New Roman" w:hAnsi="Times New Roman" w:cs="Times New Roman"/>
          <w:sz w:val="24"/>
          <w:szCs w:val="28"/>
        </w:rPr>
      </w:pPr>
      <w:r w:rsidRPr="00941A08">
        <w:rPr>
          <w:rFonts w:ascii="Times New Roman" w:hAnsi="Times New Roman" w:cs="Times New Roman"/>
          <w:sz w:val="24"/>
          <w:szCs w:val="28"/>
        </w:rPr>
        <w:t>2022 жылғы «19» желтоқсан</w:t>
      </w:r>
    </w:p>
    <w:p w:rsidR="00941A08" w:rsidRPr="00941A08" w:rsidRDefault="00941A08" w:rsidP="00941A08">
      <w:pPr>
        <w:spacing w:after="0"/>
        <w:jc w:val="both"/>
        <w:rPr>
          <w:rFonts w:ascii="Times New Roman" w:hAnsi="Times New Roman" w:cs="Times New Roman"/>
          <w:sz w:val="28"/>
          <w:szCs w:val="28"/>
        </w:rPr>
      </w:pP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center"/>
        <w:rPr>
          <w:rFonts w:ascii="Times New Roman" w:hAnsi="Times New Roman" w:cs="Times New Roman"/>
          <w:b/>
          <w:sz w:val="28"/>
          <w:szCs w:val="28"/>
        </w:rPr>
      </w:pPr>
      <w:r w:rsidRPr="00941A08">
        <w:rPr>
          <w:rFonts w:ascii="Times New Roman" w:hAnsi="Times New Roman" w:cs="Times New Roman"/>
          <w:b/>
          <w:sz w:val="28"/>
          <w:szCs w:val="28"/>
        </w:rPr>
        <w:t>Қазақстан Республикасы Ұлттық кәсіпкерлер палатасы Төралқасының Құрылыс және тұрғын үй-коммуналдық шаруашылық комитеті туралы</w:t>
      </w:r>
    </w:p>
    <w:p w:rsidR="00941A08" w:rsidRPr="00941A08" w:rsidRDefault="00941A08" w:rsidP="00941A08">
      <w:pPr>
        <w:spacing w:after="0"/>
        <w:jc w:val="center"/>
        <w:rPr>
          <w:rFonts w:ascii="Times New Roman" w:hAnsi="Times New Roman" w:cs="Times New Roman"/>
          <w:b/>
          <w:sz w:val="28"/>
          <w:szCs w:val="28"/>
        </w:rPr>
      </w:pPr>
      <w:r w:rsidRPr="00941A08">
        <w:rPr>
          <w:rFonts w:ascii="Times New Roman" w:hAnsi="Times New Roman" w:cs="Times New Roman"/>
          <w:b/>
          <w:sz w:val="28"/>
          <w:szCs w:val="28"/>
        </w:rPr>
        <w:t>ЕРЕЖЕ</w:t>
      </w:r>
    </w:p>
    <w:p w:rsidR="00941A08" w:rsidRPr="00941A08" w:rsidRDefault="00941A08" w:rsidP="00941A08">
      <w:pPr>
        <w:spacing w:after="0"/>
        <w:jc w:val="center"/>
        <w:rPr>
          <w:rFonts w:ascii="Times New Roman" w:hAnsi="Times New Roman" w:cs="Times New Roman"/>
          <w:sz w:val="28"/>
          <w:szCs w:val="28"/>
        </w:rPr>
      </w:pPr>
      <w:bookmarkStart w:id="0" w:name="_GoBack"/>
      <w:bookmarkEnd w:id="0"/>
      <w:r w:rsidRPr="00941A08">
        <w:rPr>
          <w:rFonts w:ascii="Times New Roman" w:hAnsi="Times New Roman" w:cs="Times New Roman"/>
          <w:sz w:val="28"/>
          <w:szCs w:val="28"/>
        </w:rPr>
        <w:t>(27.03.2025 жылғы жағдай бойынша өзгерістер мен толықтырулармен)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Жалпы ережелер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1.1. Осы Қазақстан Республикасы Ұлттық кәсіпкерлер палатасы Төралқасының Құрылыс және тұрғын үй-коммуналдық шаруашылық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Құрылыс және тұрғын үй-коммуналдық шаруашылық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Комитет қызметінің мақсаты мен міндеттері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2.1. Комитет құрылыс және тұрғын үй-коммуналдық шаруашылық саласын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2.2. Комитеттің негізгі міндеттері: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Комитеттің құзыретіне жататын мәселелер бойынша шоғырландырылған ұстаным әзірлеу;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2) құрылыс және тұрғын үй-коммуналдық шаруашылық саласындағы мемлекеттік саясаттың тұжырымдамалық тәсілдеріне ұсыныстар әзірлеу;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Қазақстан Республикасының құрылыс және тұрғын үй-коммуналдық шаруашылық мәселелері бойынша Қазақстан Республикасының заңнамасын жетілдіру жөнінде ұсыныстар әзірлеу;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құрылыс және тұрғын үй-коммуналдық шаруашылық саласында нормативтік құқықтық реттеуді және (немесе) ұйымдастырушылық шешімді талап ететін басым проблемаларды айқындау;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құрылыс және тұрғын үй-коммуналдық шаруашылық саласын дамыту бойынша Мемлекеттік органдардың бағдарламалық құжаттарын әзірлеуге және іске асыруға қатысу;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құрылыс және тұрғын үй-коммуналдық шаруашылық саласындағы/аясындағы халықаралық ұйымдармен және компаниялармен ынтымақтастықты нығайту;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Комитет қызметінің бағыттары, функциялары, құқықтары мен міндеттері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3.1. Комитет қызметінің бағыттарына мыналар жатады:</w:t>
      </w:r>
    </w:p>
    <w:p w:rsidR="00941A08" w:rsidRPr="00941A08" w:rsidRDefault="00941A08" w:rsidP="00941A08">
      <w:pPr>
        <w:spacing w:after="0"/>
        <w:jc w:val="both"/>
        <w:rPr>
          <w:rFonts w:ascii="Times New Roman" w:hAnsi="Times New Roman" w:cs="Times New Roman"/>
          <w:sz w:val="28"/>
          <w:szCs w:val="28"/>
        </w:rPr>
      </w:pP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құрылыс және тұрғын үй-коммуналдық шаруашылық саласындағы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бизнеске әкімшілік жүктемені төмендетуге құрылыс және тұрғын үй-коммуналдық шаруашылық саласындағы бизнес субъектілерін мемлекеттік реттеуді оңтайландыруға бағытталған шаралар кешенін қалыптастыру;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құрылыс және тұрғын үй-коммуналдық шаруашылық саласындағы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құрылыс және тұрғын үй-коммуналдық шаруашылық саласындағы бизнесті қаржылық және қаржылық емес қолдауға бағытталған мәселелерді пысықтау;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құрылыс және тұрғын үй-коммуналдық шаруашылық саласындағы кәсіпкерлік субъектілерінің құқықтары мен заңды мүдделерін білдіру, қамтамасыз ету және қорғау.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3.2. Комитет өзіне жүктелген міндеттерге сәйкес мынадай функцияларды жүзеге асырады: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Ұлттық палата мүшелерін Комитеттің қызметі туралы хабардар ету.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Комитеттің жұмыс жоспарын жыл сайын әзірлеуге және бекітуге;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Комитеттің, кіші комитеттердің құрамын қалыптастыру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4.2. Комитет мүшелерінің санын Төралқа айқындайды және ол үштен кем болмауға тиіс.</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4.5. Әрбір қауымдастықтан (одақтан) Комитет құрамына дауыс беру құқығы бар екіден аспайтын өкіл және кеңесші дауыс құқығы бар бір-бірден өзге комитеттерге енгізіледі. Бұл ретте, бір қауымдастық (одақ) өзінің өкілдерін кеңесші дауыс құқығымен ең көбі үш комитетке енгізе алады. Қауымдастықтың (одақтың) дауыс беру құқығы тек бір комитетте (Өзін-өзі реттеуді дамыту мәселесі жөніндегі комитетін, Әйелдер кәсіпкерлігі комитетін қоспағанда) болуы мүмкін.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4.5-тармақ ҚР ҰКП Төралқасының 22.01.2025 жылғы № 1 хаттамасына сәйкес өзгертілді</w:t>
      </w:r>
    </w:p>
    <w:p w:rsidR="00941A08" w:rsidRPr="00941A08" w:rsidRDefault="00941A08" w:rsidP="00941A08">
      <w:pPr>
        <w:spacing w:after="0"/>
        <w:jc w:val="both"/>
        <w:rPr>
          <w:rFonts w:ascii="Times New Roman" w:hAnsi="Times New Roman" w:cs="Times New Roman"/>
          <w:sz w:val="28"/>
          <w:szCs w:val="28"/>
        </w:rPr>
      </w:pPr>
      <w:proofErr w:type="gramStart"/>
      <w:r w:rsidRPr="00941A08">
        <w:rPr>
          <w:rFonts w:ascii="Times New Roman" w:hAnsi="Times New Roman" w:cs="Times New Roman"/>
          <w:sz w:val="28"/>
          <w:szCs w:val="28"/>
        </w:rPr>
        <w:t>4.5.-</w:t>
      </w:r>
      <w:proofErr w:type="gramEnd"/>
      <w:r w:rsidRPr="00941A08">
        <w:rPr>
          <w:rFonts w:ascii="Times New Roman" w:hAnsi="Times New Roman" w:cs="Times New Roman"/>
          <w:sz w:val="28"/>
          <w:szCs w:val="28"/>
        </w:rPr>
        <w:t>тармақ ҚР ҰҚП Төралқасының 27.03.2025 жылғы № 2 хаттамасына сәйкес өзгертілді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4.9. Комитет мүшелігіне дауыс беру құқығы бар кандидат мынадай өлшемшарттарға сәйкес келуге тиіс:</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Қазақстан Республикасының азаматы болу;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Комитет айқындаған өзге де өлшемшарттар.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Комитеттің төрағасы болып сайлану үшін кандидаттардың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кемінде 5 жыл жұмыс тәжірибесі болуға тиіс.</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4.10-тармақ ҚР ҰКП Төралқасының 22.01.2025 жылғы № 1 хаттамасына сәйкес өзгертілді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4.12. Комитет төрағасын қызметінен мерзімінен бұрын босату Комитет отырысында ашық немесе жабық дауыс беру арқылы жүргізіледі. Комитет төрағасын мерзімінен бұрын босату туралы Комитет отырысын шақыру Комитет мүшелерінің кемінде үштен бірінің бастамасы бойынша өткізіледі.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Ұлттық палатада қауымдастықты (одақты) аккредиттеуді тоқтату;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 Қазақстан Республикасының азаматтығын жоғалту.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Комитеттің дауыс беру құқығы бар мүшелері (өз бастамасы бойынша);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Комитеттің кеңесші дауыс құқығы бар мүшелері (өз бастамасы бойынша);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Кіші комитеттердің, жұмыс топтарының, консультативтік-кеңесші органдардың шешімдері ұсынымдық сипатқа ие.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Комитет мүшелерінің, Комитет төрағасының құқықтары мен міндеттері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5.1. Комитеттің дауыс беру құқығы бар мүшелері: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 отырыстарын шақыру туралы өтінішхат беруге;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9) Заңда, Жарғыда, осы Ережеде көзделген өзге де құқықтарды жүзеге асыруға құқылы.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5.2. Комитеттің дауыс беру құқығы бар мүшелері: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5) Комитеттің тиісті саладағы/аядағы нарық субъектілерінің үлесін қамтуын айқындау мақсатында коммерциялық немесе заңмен қорғалатын өзге де </w:t>
      </w:r>
      <w:r w:rsidRPr="00941A08">
        <w:rPr>
          <w:rFonts w:ascii="Times New Roman" w:hAnsi="Times New Roman" w:cs="Times New Roman"/>
          <w:sz w:val="28"/>
          <w:szCs w:val="28"/>
        </w:rPr>
        <w:lastRenderedPageBreak/>
        <w:t>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Комитеттің жұмыс жоспарына ұсыныстар беруге;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 өзі өкілі болып табылатын қауымдастықты (одақты) Комитет қызметінің нәтижелері туралы хабардар етуге;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5.6. Комитет төрағасы: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Комитетке басшылықты жүзеге асырады;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Комитеттің жұмыс жоспарын, оның отырыстарының күн тәртібін бекітеді;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Комитет отырысын өткізу нысанын (көзбе-көз немесе сырттай) айқындайды;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 Комитет мүшелерінің Комитет отырысын шақыру туралы өтінішхаттарын қарайды;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9) Комитеттің жұмыс органына Комитеттің жұмысына байланысты тапсырмалар береді;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12) Комитет отырыстарының хаттамаларына қол қояды;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Комитеттің жұмыс органы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6.3. Комитеттің жұмыс органы Комитеттің жұмысын ұйымдастырады, оның ішінде: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Комитеттің/кіші комитеттің отырыстарын дайындау және өткізу, Комитет/кіші комитет отырыстарының хаттамаларын жүргізу;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нормативтік құқықтық актілерді және басқа да құжаттарды әзірлеу;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нормативтік құқықтық актілердің және олардың жобаларының сараптамалары;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      Комитеттің/кіші комитеттердің қызметін өзге де мәселелер бойынша қамтамасыз ету;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9)      Комитет/кіші комитет мүшелерінің белсенділік мониторингі;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10) Комитеттің/кіші комитеттің қызметі туралы ақпаратты ҰКП сайтына орналастыру.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 отырыстарын шақыру, өткізу және хаттамаларын ресімдеу тәртібі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Комитеттің жұмыс жоспарының жобасы мыналарды қамтуға тиіс:</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Төралқа комитетіне, Төралқа төрағасына қарау тапсырылған мәселелер;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Комитеттің қабылданған шешімдерінде көзделген мәселелер;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 мүшелерінің жеке қатысуы арқылы (оффлайн немесе онлайн режимінде);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Төралқа комитетінің отырысын Төраға: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бекітілетін жұмыс жоспарына сәйкес жоспарлы негізде;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w:t>
      </w:r>
      <w:r w:rsidRPr="00941A08">
        <w:rPr>
          <w:rFonts w:ascii="Times New Roman" w:hAnsi="Times New Roman" w:cs="Times New Roman"/>
          <w:sz w:val="28"/>
          <w:szCs w:val="28"/>
        </w:rPr>
        <w:lastRenderedPageBreak/>
        <w:t>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7.11. Хабарламада: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отырысты өткізу күні, уақыты және орны;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отырыстың күн тәртібі;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Хабарламаға талқыланатын мәселелерге қатысты қажетті материалдар қоса беріледі.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7.18. Дауыс беру бюллетенінде мына мәліметтер міндетті түрде болуы керек:</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Ұлттық палатаның толық атауы және оның заңды мекенжайы;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7.21. Сырттай дауыс беру қорытындысын айқындау кезінде дауыс беру бюллетеньдерінде немесе ақпараттық жүйеде ықтимал нұсқалардың біреуі </w:t>
      </w:r>
      <w:r w:rsidRPr="00941A08">
        <w:rPr>
          <w:rFonts w:ascii="Times New Roman" w:hAnsi="Times New Roman" w:cs="Times New Roman"/>
          <w:sz w:val="28"/>
          <w:szCs w:val="28"/>
        </w:rPr>
        <w:lastRenderedPageBreak/>
        <w:t>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Кеңесші дауыс құқығы бар Комитет мүшелері дауыс беруге қатыспайды.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7.25. Дауыстар тең болған жағдайда Комитет төрағасының дауысы шешуші болып табылады.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Жұмыс органының (департаменінің) басшысы Комитет хатшысы болып табылады.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7.27.    Комитет отырысында Комитет хатшысы хаттаманы жүргізеді және оған қол қояды.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Сырттай/электрондық дауыс беру қорытындысы бойынша жасалған хаттамада: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сырттай/электрондық дауыс беру күні;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2) хаттама жасалған орын;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4) дауыс беруге құқығы бар Комитет мүшелерінің жарамсыз деп танылған дауыс беру бюллетеньдері (қажет болған жағдайда);</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5) дауыс беруге қатысқан дауыс беруге құқығы бар Комитет мүшелерінің тізімі;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 қабылданған шешімдер көрсетіледі.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7.34. Комитет хатшысы осы Тәртіпте көзделген рәсімдердің тиісінше, уақтылы және сапалы орындалуына жауапты.</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 Қорытынды ереже</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 xml:space="preserve"> </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lastRenderedPageBreak/>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8.3. Осы Ережеде реттелмеген барлық мәселе Қазақстан Республикасының заңнамасымен, Ұлттық палатаның Жарғысымен және өзге де ішкі құжаттарымен реттеледі.</w:t>
      </w:r>
    </w:p>
    <w:p w:rsidR="00941A08"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941A08" w:rsidRDefault="00941A08" w:rsidP="00941A08">
      <w:pPr>
        <w:spacing w:after="0"/>
        <w:jc w:val="both"/>
        <w:rPr>
          <w:rFonts w:ascii="Times New Roman" w:hAnsi="Times New Roman" w:cs="Times New Roman"/>
          <w:sz w:val="28"/>
          <w:szCs w:val="28"/>
        </w:rPr>
      </w:pPr>
      <w:r w:rsidRPr="00941A08">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941A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A08"/>
    <w:rsid w:val="0015655C"/>
    <w:rsid w:val="00941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C65AA6-B277-42F6-9AC6-29B2E427B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5622</Words>
  <Characters>32046</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37593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2025-05-13T09:58:00Z</dcterms:created>
  <dcterms:modified xsi:type="dcterms:W3CDTF">2025-05-13T09:59:00Z</dcterms:modified>
</cp:coreProperties>
</file>