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66A12" w:rsidRPr="00366A12" w:rsidRDefault="00366A12" w:rsidP="00366A12">
      <w:pPr>
        <w:spacing w:after="0"/>
        <w:jc w:val="right"/>
        <w:rPr>
          <w:rFonts w:ascii="Times New Roman" w:hAnsi="Times New Roman" w:cs="Times New Roman"/>
          <w:sz w:val="24"/>
          <w:szCs w:val="28"/>
        </w:rPr>
      </w:pPr>
      <w:r w:rsidRPr="00366A12">
        <w:rPr>
          <w:rFonts w:ascii="Times New Roman" w:hAnsi="Times New Roman" w:cs="Times New Roman"/>
          <w:sz w:val="24"/>
          <w:szCs w:val="28"/>
        </w:rPr>
        <w:t>Қазақстан Республикасы</w:t>
      </w:r>
    </w:p>
    <w:p w:rsidR="00366A12" w:rsidRPr="00366A12" w:rsidRDefault="00366A12" w:rsidP="00366A12">
      <w:pPr>
        <w:spacing w:after="0"/>
        <w:jc w:val="right"/>
        <w:rPr>
          <w:rFonts w:ascii="Times New Roman" w:hAnsi="Times New Roman" w:cs="Times New Roman"/>
          <w:sz w:val="24"/>
          <w:szCs w:val="28"/>
        </w:rPr>
      </w:pPr>
      <w:r w:rsidRPr="00366A12">
        <w:rPr>
          <w:rFonts w:ascii="Times New Roman" w:hAnsi="Times New Roman" w:cs="Times New Roman"/>
          <w:sz w:val="24"/>
          <w:szCs w:val="28"/>
        </w:rPr>
        <w:t>Ұлттық кәсіпкерлер палатасы</w:t>
      </w:r>
    </w:p>
    <w:p w:rsidR="00366A12" w:rsidRPr="00366A12" w:rsidRDefault="00366A12" w:rsidP="00366A12">
      <w:pPr>
        <w:spacing w:after="0"/>
        <w:jc w:val="right"/>
        <w:rPr>
          <w:rFonts w:ascii="Times New Roman" w:hAnsi="Times New Roman" w:cs="Times New Roman"/>
          <w:sz w:val="24"/>
          <w:szCs w:val="28"/>
        </w:rPr>
      </w:pPr>
      <w:r w:rsidRPr="00366A12">
        <w:rPr>
          <w:rFonts w:ascii="Times New Roman" w:hAnsi="Times New Roman" w:cs="Times New Roman"/>
          <w:sz w:val="24"/>
          <w:szCs w:val="28"/>
        </w:rPr>
        <w:t>Төралқасының шешімімен</w:t>
      </w:r>
    </w:p>
    <w:p w:rsidR="00366A12" w:rsidRPr="00366A12" w:rsidRDefault="00366A12" w:rsidP="00366A12">
      <w:pPr>
        <w:spacing w:after="0"/>
        <w:jc w:val="right"/>
        <w:rPr>
          <w:rFonts w:ascii="Times New Roman" w:hAnsi="Times New Roman" w:cs="Times New Roman"/>
          <w:sz w:val="24"/>
          <w:szCs w:val="28"/>
        </w:rPr>
      </w:pPr>
      <w:r w:rsidRPr="00366A12">
        <w:rPr>
          <w:rFonts w:ascii="Times New Roman" w:hAnsi="Times New Roman" w:cs="Times New Roman"/>
          <w:sz w:val="24"/>
          <w:szCs w:val="28"/>
        </w:rPr>
        <w:t>бекітілді</w:t>
      </w:r>
    </w:p>
    <w:p w:rsidR="00366A12" w:rsidRPr="00366A12" w:rsidRDefault="00366A12" w:rsidP="00366A12">
      <w:pPr>
        <w:spacing w:after="0"/>
        <w:jc w:val="right"/>
        <w:rPr>
          <w:rFonts w:ascii="Times New Roman" w:hAnsi="Times New Roman" w:cs="Times New Roman"/>
          <w:sz w:val="24"/>
          <w:szCs w:val="28"/>
        </w:rPr>
      </w:pPr>
      <w:r w:rsidRPr="00366A12">
        <w:rPr>
          <w:rFonts w:ascii="Times New Roman" w:hAnsi="Times New Roman" w:cs="Times New Roman"/>
          <w:sz w:val="24"/>
          <w:szCs w:val="28"/>
        </w:rPr>
        <w:t>№23 хаттама</w:t>
      </w:r>
    </w:p>
    <w:p w:rsidR="00366A12" w:rsidRPr="00366A12" w:rsidRDefault="00366A12" w:rsidP="00366A12">
      <w:pPr>
        <w:spacing w:after="0"/>
        <w:jc w:val="right"/>
        <w:rPr>
          <w:rFonts w:ascii="Times New Roman" w:hAnsi="Times New Roman" w:cs="Times New Roman"/>
          <w:sz w:val="24"/>
          <w:szCs w:val="28"/>
        </w:rPr>
      </w:pPr>
      <w:r w:rsidRPr="00366A12">
        <w:rPr>
          <w:rFonts w:ascii="Times New Roman" w:hAnsi="Times New Roman" w:cs="Times New Roman"/>
          <w:sz w:val="24"/>
          <w:szCs w:val="28"/>
        </w:rPr>
        <w:t>2022 жылғы «19» желтоқсан</w:t>
      </w:r>
    </w:p>
    <w:p w:rsidR="00366A12" w:rsidRPr="00366A12" w:rsidRDefault="00366A12" w:rsidP="00366A12">
      <w:pPr>
        <w:spacing w:after="0"/>
        <w:jc w:val="both"/>
        <w:rPr>
          <w:rFonts w:ascii="Times New Roman" w:hAnsi="Times New Roman" w:cs="Times New Roman"/>
          <w:sz w:val="28"/>
          <w:szCs w:val="28"/>
        </w:rPr>
      </w:pPr>
    </w:p>
    <w:p w:rsidR="00366A12" w:rsidRPr="00366A12" w:rsidRDefault="00366A12" w:rsidP="00366A12">
      <w:pPr>
        <w:spacing w:after="0"/>
        <w:jc w:val="center"/>
        <w:rPr>
          <w:rFonts w:ascii="Times New Roman" w:hAnsi="Times New Roman" w:cs="Times New Roman"/>
          <w:b/>
          <w:sz w:val="28"/>
          <w:szCs w:val="28"/>
        </w:rPr>
      </w:pPr>
    </w:p>
    <w:p w:rsidR="00366A12" w:rsidRPr="00366A12" w:rsidRDefault="00366A12" w:rsidP="00366A12">
      <w:pPr>
        <w:spacing w:after="0"/>
        <w:jc w:val="center"/>
        <w:rPr>
          <w:rFonts w:ascii="Times New Roman" w:hAnsi="Times New Roman" w:cs="Times New Roman"/>
          <w:b/>
          <w:sz w:val="28"/>
          <w:szCs w:val="28"/>
        </w:rPr>
      </w:pPr>
      <w:r w:rsidRPr="00366A12">
        <w:rPr>
          <w:rFonts w:ascii="Times New Roman" w:hAnsi="Times New Roman" w:cs="Times New Roman"/>
          <w:b/>
          <w:sz w:val="28"/>
          <w:szCs w:val="28"/>
        </w:rPr>
        <w:t>Қазақстан Республикасы Ұлттық кәсіпкерлер палатасы Төралқасының</w:t>
      </w:r>
    </w:p>
    <w:p w:rsidR="00366A12" w:rsidRPr="00366A12" w:rsidRDefault="00366A12" w:rsidP="00366A12">
      <w:pPr>
        <w:spacing w:after="0"/>
        <w:jc w:val="center"/>
        <w:rPr>
          <w:rFonts w:ascii="Times New Roman" w:hAnsi="Times New Roman" w:cs="Times New Roman"/>
          <w:b/>
          <w:sz w:val="28"/>
          <w:szCs w:val="28"/>
        </w:rPr>
      </w:pPr>
      <w:r w:rsidRPr="00366A12">
        <w:rPr>
          <w:rFonts w:ascii="Times New Roman" w:hAnsi="Times New Roman" w:cs="Times New Roman"/>
          <w:b/>
          <w:sz w:val="28"/>
          <w:szCs w:val="28"/>
        </w:rPr>
        <w:t>Туризм саласы комитеті туралы</w:t>
      </w:r>
    </w:p>
    <w:p w:rsidR="00366A12" w:rsidRPr="00366A12" w:rsidRDefault="00366A12" w:rsidP="00366A12">
      <w:pPr>
        <w:spacing w:after="0"/>
        <w:jc w:val="center"/>
        <w:rPr>
          <w:rFonts w:ascii="Times New Roman" w:hAnsi="Times New Roman" w:cs="Times New Roman"/>
          <w:b/>
          <w:sz w:val="28"/>
          <w:szCs w:val="28"/>
        </w:rPr>
      </w:pPr>
      <w:r w:rsidRPr="00366A12">
        <w:rPr>
          <w:rFonts w:ascii="Times New Roman" w:hAnsi="Times New Roman" w:cs="Times New Roman"/>
          <w:b/>
          <w:sz w:val="28"/>
          <w:szCs w:val="28"/>
        </w:rPr>
        <w:t>ЕРЕЖЕ</w:t>
      </w:r>
    </w:p>
    <w:p w:rsidR="00366A12" w:rsidRPr="00366A12" w:rsidRDefault="00366A12" w:rsidP="00366A12">
      <w:pPr>
        <w:spacing w:after="0"/>
        <w:jc w:val="center"/>
        <w:rPr>
          <w:rFonts w:ascii="Times New Roman" w:hAnsi="Times New Roman" w:cs="Times New Roman"/>
          <w:sz w:val="28"/>
          <w:szCs w:val="28"/>
        </w:rPr>
      </w:pPr>
      <w:bookmarkStart w:id="0" w:name="_GoBack"/>
      <w:bookmarkEnd w:id="0"/>
      <w:r w:rsidRPr="00366A12">
        <w:rPr>
          <w:rFonts w:ascii="Times New Roman" w:hAnsi="Times New Roman" w:cs="Times New Roman"/>
          <w:sz w:val="28"/>
          <w:szCs w:val="28"/>
        </w:rPr>
        <w:t>(27.03.2025 ж. өзгерістермен)</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 xml:space="preserve"> </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 xml:space="preserve"> </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1. Жалпы ережелер</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 xml:space="preserve"> </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1.1. Осы Қазақстан Республикасы Ұлттық кәсіпкерлер палатасы Төралқасының Туризм саласы комитеті туралы ереже (бұдан әрі – Ереже) Қазақстан Республикасының заңнамасына, Қазақстан Республикасы Ұлттық кәсіпкерлер палатасының (бұдан әрі – Ұлттық палата) Жарғысына сәйкес әзірленді және Ұлттық палата Төралқасының Туризм саласы комитетінің (бұдан әрі – Комитет) және оның мүшелерінің мәртебесі мен қызметіне байланысты мәселелерді реттейді, сондай-ақ Ұлттық палата Төралқасы комитеті қызметінің қағидалары мен рәсімдерін белгілейді.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1.2. Комитет оның қызметіне қатысты мәселелер бойынша шоғырландырылған ұстанымды әзірлеуге және Ұлттық палатаның шешімдерін қабылдауға уәкілетті Ұлттық палата Төралқасының тұрақты жұмыс істейтін органы болып табылады.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1.3. Комитет өз қызметінде «Қазақстан Республикасының Ұлттық кәсіпкерлер палатасы туралы» Қазақстан Республикасының Заңын (бұдан әрі – Заң), Қазақстан Республикасының өзге де нормативтік құқықтық актілерін, Ұлттық палатаның Жарғысын (бұдан әрі – Жарғы), осы Ережені және Ұлттық палатаның басқа да ішкі құжаттарын басшылыққа алады.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 xml:space="preserve"> </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2. Комитет қызметінің мақсаты мен міндеттері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 xml:space="preserve"> </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 xml:space="preserve">2.1. Комитет туристік сала, мәдениет және спорт салалары, сондай-ақ креативті индустрияларды концептуалды сүйемелдеуге байланысты мәселелер бойынша Ұлттық палатаның міндеттерін шешу үшін бизнес-қоғамдастықтың мемлекеттік билік органдарымен тиімді өзара іс-қимыл жасау мақсатында </w:t>
      </w:r>
      <w:proofErr w:type="gramStart"/>
      <w:r w:rsidRPr="00366A12">
        <w:rPr>
          <w:rFonts w:ascii="Times New Roman" w:hAnsi="Times New Roman" w:cs="Times New Roman"/>
          <w:sz w:val="28"/>
          <w:szCs w:val="28"/>
        </w:rPr>
        <w:t>құрылған..</w:t>
      </w:r>
      <w:proofErr w:type="gramEnd"/>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2.2. Комитеттің негізгі міндеттері: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lastRenderedPageBreak/>
        <w:t>1) Комитеттің құзыретіне жататын мәселелер бойынша шоғырландырылған ұстаным әзірлеу;</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2) туристік сала, мәдениет және спорт салалары, сондай-ақ креативті индустрияларды концептуалды сүйемелдеу бөлігінде мемлекеттік саясаттың тұжырымдамалық тәсілдеріне ұсыныстар әзірлеу;</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3) туристік сала, мәдениет және спорт салалары, сондай-ақ креативті индустрияларды концептуалды сүйемелдеу бөлігінде дамыту мәселелері бойынша Қазақстан Республикасының заңнамасын жетілдіру жөнінде ұсыныстар әзірлеу;</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4) туристік сала, мәдениет және спорт салалары, сондай-ақ креативті индустрияларды концептуалды сүйемелдеу бөлігінде нормативтік құқықтық реттеуді және (немесе) ұйымдастырушылық шешімді талап ететін басым проблемаларды айқындау;</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5) мемлекеттік органдардың туристік сала, мәдениет және спорт салалары, сондай-ақ креативті индустрияларды концептуалды сүйемелдеу бөлігінде дамыту жөніндегі бағдарламалық құжаттарын әзірлеуге және іске асыруға қатысу;</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6) туристік сала, мәдениет және спорт салалары, сондай-ақ креативті индустрияларды концептуалды сүйемелдеу бөлігінде халықаралық ұйымдармен және компаниялармен ынтымақтастықты нығайту.</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 xml:space="preserve">2.1, 2.2-тармақтар ҚР ҰКП төралқасының 27.03.2025 ж. шешіміне (№2 хаттама) </w:t>
      </w:r>
      <w:proofErr w:type="gramStart"/>
      <w:r w:rsidRPr="00366A12">
        <w:rPr>
          <w:rFonts w:ascii="Times New Roman" w:hAnsi="Times New Roman" w:cs="Times New Roman"/>
          <w:sz w:val="28"/>
          <w:szCs w:val="28"/>
        </w:rPr>
        <w:t>сәйкес  өзгертілді</w:t>
      </w:r>
      <w:proofErr w:type="gramEnd"/>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 xml:space="preserve"> </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3. Комитет қызметінің бағыттары, функциялары, құқықтары мен міндеттері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 xml:space="preserve"> </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3.1. Комитет қызметінің бағыттарына мыналар жатады: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1) туристік сала, мәдениет және спорт салалары, сондай-ақ креативті индустрияларды концептуалды сүйемелдеу бөлігінде кәсіпкерлік қоғамдастық субъектілерінің орнықты әрі теңгерімді өсуін қамтамасыз етуге бағытталған қызметті реттеу бойынша шаралар мен ұсыныстар әзірлеу.</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2) бизнеске әкімшілік жүктемені төмендетуге туристік сала, мәдениет және спорт салалары, сондай-ақ креативті индустрияларды концептуалды сүйемелдеу бөлігінде бизнес субъектілерін мемлекеттік реттеуді оңтайландыруға бағытталған шаралар кешенін қалыптастыру;</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3) туристік сала, мәдениет және спорт салалары, сондай-ақ креативті индустрияларды концептуалды сүйемелдеу бөлігінде бәсекеге қабілетті кәсіпкерлік субъектілерінің өсуіне ықпал ететін көпшілік іс-шараларды (конференциялар, форумдар, көрмелер, конкурстар, экономикалық миссиялар және т.б.) ұйымдастыру және өткізуге қатысу;</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 xml:space="preserve">4) жаңа бизнес-бастамаларды қолдауға, кәсіпкерлік секторды сауықтыруға, кәсіпкерлердің валюталық тәуекелдерін төмендетуге, кәсіпкерлік әлеуетті күшейтуге, туристік сала, мәдениет және спорт салалары, сондай-ақ креативті </w:t>
      </w:r>
      <w:r w:rsidRPr="00366A12">
        <w:rPr>
          <w:rFonts w:ascii="Times New Roman" w:hAnsi="Times New Roman" w:cs="Times New Roman"/>
          <w:sz w:val="28"/>
          <w:szCs w:val="28"/>
        </w:rPr>
        <w:lastRenderedPageBreak/>
        <w:t>индустрияларды концептуалды сүйемелдеу бөлігінде бизнесті қаржылық және қаржылық емес қолдауға бағытталған мәселелерді пысықтау;</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5) Төралқаның шешімі бойынша өзге де мәселелерді қарау және өз құзыреті шеңберінде Ұлттық палатаның басқару органдарына тиісті қорытындыларды ұсыну.</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 xml:space="preserve">3.1-тармақ ҚР ҰКП төралқасының 27.03.2025 ж. шешіміне (№2 хаттама) </w:t>
      </w:r>
      <w:proofErr w:type="gramStart"/>
      <w:r w:rsidRPr="00366A12">
        <w:rPr>
          <w:rFonts w:ascii="Times New Roman" w:hAnsi="Times New Roman" w:cs="Times New Roman"/>
          <w:sz w:val="28"/>
          <w:szCs w:val="28"/>
        </w:rPr>
        <w:t>сәйкес  өзгертілді</w:t>
      </w:r>
      <w:proofErr w:type="gramEnd"/>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3.2. Комитет өзіне жүктелген міндеттерге сәйкес мынадай функцияларды жүзеге асырады: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1)      мемлекеттік органдарда және олар құратын консультативтік-кеңесші органдарда, комиссияларда және жұмыс топтарында Комитет қызметінің бағыттарына жататын мәселелер бойынша Ұлттық палатаның ұстанымын әзірлеу және ұсыну;</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2)      сараптамалық қорытынды беру үшін Ұлттық палатаға келіп түсетін нормативтік құқықтық актілердің жобалары бойынша ұстаным әзірлеу және ұсыну;</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3)      Ұлттық палата мүшелерін Комитеттің қызметі туралы хабардар ету;</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4)      қоғамдық тыңдаулар өткізу.</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3.3. Комитет өзіне жүктелген міндеттерді іске асыру және өз функцияларын жүзеге асыру кезінде:</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1) Басқарманың қарауына ұсыныстар (оның ішінде Төралқаның одан әрі қарауына арналған) енгізуге;</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2) осы Ереженің 5.6-тармағының 10) тармақшасында белгіленген тәртіппен мемлекеттік органдарға Комитеттің қызмет бағыттарына, міндеттері мен функцияларына сәйкес ұсыныстар енгізуге;</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3) Ұлттық палатаның органдары мен лауазымды адамдарынан, Ұлттық палатаның және аккредиттелген қауымдастықтардың (одақтардың) мүшелерінен, мемлекеттік органдардан және өзге де мүдделі тараптардан қажетті ақпарат пен материалдарды сұратуға және алуға;</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4) қажет болған кезде жекелеген мәселелер бойынша олардың жұмысына белгіленген тәртіппен мемлекеттік органдардың, қауымдастықтардың (одақтардың), өзге де ұйымдар мен компаниялардың өкілдерін, салалық мамандарды, тәуелсіз консультанттарды және ғылыми ортаның өкілдерін тарта отырып, кіші комитеттер, жұмыс топтары мен консультативтік-кеңесші органдар құруға;</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5) Комитеттің ашық отырыстарына қауымдастықтардың (одақтардың), өзге де ұйымдар мен компаниялардың басшылары мен мүшелерін, салалық мамандарды, тәуелсіз консультанттарды, ғылыми ортаның өкілдерін, бұқаралық ақпарат құралдарының өкілдерін және Комитеттің міндеттері мен функцияларын іске асыруға байланысты мәселелер бойынша өзге де адамдарды шақыруға;</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lastRenderedPageBreak/>
        <w:t>6) Ұлттық палатаның ішкі құжаттарында көзделген өзге де құқықтарды жүзеге асыруға құқылы.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3.4. Комитет өзіне жүктелген міндеттерді іске асыру және өз функцияларын жүзеге асыру кезінде:</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1) Комитеттің құрамына кіретін қауымдастықтардың (одақтардың) мемлекеттік органдардағы және олар құратын консультативтік-кеңесші органдардағы, комиссиялардағы және жұмыс топтарындағы қызмет бағыттарына жататын мәселелер бойынша ұстанымын ұсынуды қамтамасыз етуге;</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2) сараптамалық қорытынды беру үшін Ұлттық палатаға келіп түсетін нормативтік құқықтық актілердің жобалары бойынша Комитет құрамына кіретін, Ұлттық палатада аккредиттелген қауымдастықтардың (одақтардың) ұстанымын ұсынуды қамтамасыз етуге;</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3) Комитеттің жұмыс жоспарын жыл сайын әзірлеуге және бекітуге;</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4) Төралқа алдында қызмет нәтижелері бойынша жылына кемінде бір рет есеп беруге міндетті.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 xml:space="preserve"> </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4. Комитеттің, кіші комитеттердің құрамын қалыптастыру</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 xml:space="preserve"> </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4.1. Комитет Ұлттық палатада аккредиттелген республикалық қауымдастықтардың (одақтардың), өзін-өзі реттейтін ұйымдардың өкілдерінен (Комитет мүшелерінен) тұрады.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4.2. Комитет мүшелерінің санын Төралқа айқындайды және ол үштен кем болмауға тиіс.</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4.3. Комитет мүшелері Комитеттің құрамына дауыс беру құқығымен немесе кеңесші дауыс құқығымен кіреді.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 xml:space="preserve">4.4. Аккредиттеу кезінде қауымдастық (одақ) әрқайсысына тиісті ұсынымды қоса беріп, Комитет мүшелері ретінде ұсынылатын кандидаттар (өкілдер) туралы мәліметтер ұсынады. </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4.5. Әрбір қауымдастықтан (одақтан) Комитет құрамына дауыс беру құқығы бар үш өкілден көп емес және кеңесші дауыс құқығы бар бір өкілден оның ішінде өзге Комитеттерге енгізіледі. Бұл ретте, бір қауымдастық (одақ) өзінің өкілдерін кеңесші дауыс құқығымен ең көбі үш комитетке енгізе алады. Қауымдастықтың (одақтың) дауыс беру құқығы тек бір комитетте (Өзін-өзі реттеу комитетін, Әйелдер кәсіпкерлігі комитетін қоспағанда) болуы мүмкін.</w:t>
      </w:r>
    </w:p>
    <w:p w:rsidR="00366A12" w:rsidRPr="00366A12" w:rsidRDefault="00366A12" w:rsidP="00366A12">
      <w:pPr>
        <w:spacing w:after="0"/>
        <w:jc w:val="both"/>
        <w:rPr>
          <w:rFonts w:ascii="Times New Roman" w:hAnsi="Times New Roman" w:cs="Times New Roman"/>
          <w:sz w:val="28"/>
          <w:szCs w:val="28"/>
        </w:rPr>
      </w:pPr>
      <w:proofErr w:type="gramStart"/>
      <w:r w:rsidRPr="00366A12">
        <w:rPr>
          <w:rFonts w:ascii="Times New Roman" w:hAnsi="Times New Roman" w:cs="Times New Roman"/>
          <w:sz w:val="28"/>
          <w:szCs w:val="28"/>
        </w:rPr>
        <w:t>4.5.-</w:t>
      </w:r>
      <w:proofErr w:type="gramEnd"/>
      <w:r w:rsidRPr="00366A12">
        <w:rPr>
          <w:rFonts w:ascii="Times New Roman" w:hAnsi="Times New Roman" w:cs="Times New Roman"/>
          <w:sz w:val="28"/>
          <w:szCs w:val="28"/>
        </w:rPr>
        <w:t>тармақ ҚР ҰКП төралқаының 10№10№2024 ж. шешіміне (№13 хаттама) сәйке өзгертілді.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4.6. Аккредиттеу кезеңінде қауымдастық (одақ) Комитет мүшесін (мүшелерін) ауыстыруға құқылы.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 xml:space="preserve">4.7. Комитеттің жұмыс органы келіп түскен мәліметтерді қарау нәтижелері бойынша Комитеттің дауыс беру құқығы мен кеңесші дауыс құқығы бар </w:t>
      </w:r>
      <w:r w:rsidRPr="00366A12">
        <w:rPr>
          <w:rFonts w:ascii="Times New Roman" w:hAnsi="Times New Roman" w:cs="Times New Roman"/>
          <w:sz w:val="28"/>
          <w:szCs w:val="28"/>
        </w:rPr>
        <w:lastRenderedPageBreak/>
        <w:t>мүшелерін қамтитын Комитеттің дербес құрамы бойынша алдын ала тізімді қалыптастырады.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Комитет мүшелерінің дербес құрамы мен оларды ауыстыруды Ұлттық палата Төралқасы бекітеді.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4.8. Комитет мүшелері мен Төрағасының өкілеттік мерзімі қайта тағайындау құқығымен 2 (екі) жылды құрайды.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4.9. Комитет мүшелігіне дауыс беру құқығы бар кандидат мынадай өлшемшарттарға сәйкес келуге тиіс:</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1) Қазақстан Республикасының азаматы болу;</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2) тиісті саланың (аяның) кәсіпорындарында және/немесе тиісті саланың мемлекеттік органдарда және/немесе тиісті саланың қоғамдық бірлестігінде (қауымдастығында) тәжірибесі болуы, оның мерзімін Комитет белгілейді, бірақ кемінде 3 (үш) жыл;</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3) Комитет айқындаған өзге де өлшемшарттар.</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4.10. Комитет төрағасын Комитет мүшелері дауыс беру құқығымен сайлайды және мерзімінен бұрын қызметтен босатады. Комитет төрағасы дауыс беру құқығы бар Комитет мүшелерінің арасынан сайланады. Сайлауға кандидатуралар Комитет мүшелерінің кемінде үштен бірінің ұсынысы бойынша дауыс беру құқығымен енгізіледі.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 xml:space="preserve">    Комитеттің төрағасы болып сайлану үшін кандидат ретінде мемлекеттік функцияларды орындауға уәкілеттік берілген адам және оған теңестірілген адам қарала алмайды.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Комитеттің төрағасы болып сайлану үшін кандидаттардың тиісті саланың (аяның) кәсіпорындарында және/немесе тиісті саланың мемлекеттік органдарда және/немесе тиісті саланың қоғамдық бірлестігінде (қауымдастығында) кемінде 5 жыл жұмыс тәжірибесі болуға тиіс.</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4.11. Комитет төрағасын сайлау Комитеттің көзбе-көз отырыстарында ашық немесе жабық дауыс беру арқылы жүргізіледі.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4.12. Комитет төрағасын қызметінен мерзімінен бұрын босату Комитет отырысында ашық немесе жабық дауыс беру арқылы жүргізіледі. Комитет төрағасын мерзімінен бұрын босату туралы Комитет отырысын шақыру Комитет мүшелерінің кемінде үштен бірінің бастамасы бойынша өткізіледі.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4.13. Комитет мүшелерінің шешімі бойынша Комитет төрағасының орынбасары (орынбасарлары) лауазымы қарастырылуы мүмкін. Комитет төрағасының орынбасарын (орынбасарларын) сайлау және лауазымынан мерзімінен бұрын босату тәртібі Комитет төрағасын сайлау тәртібіне сәйкес жүзеге асырылады.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4.14. Комитет мүшесінің өкілеттігі Төралқаның шешімі бойынша мынадай жағдайларда тоқтатылуы мүмкін:</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1) Комитет төрағасының атына тиісті өтініш енгізілген күннен бастап өз бастамасы бойынша;</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lastRenderedPageBreak/>
        <w:t>2) соттың айыптау үкімінің енгізілуіне, сыбайлас жемқорлық құқық бұзушылықтар жасауға, сыбайлас жемқорлық қылмыс жасағаны үшін ақталмайтын негіздер бойынша қылмыстық істің тоқтатылуына, Съездің және (немесе) Төралқа шешімдерінің жүйелі түрде орындалмауына байланысты;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3) әдеп нормаларын бұзу, Ұлттық палата жанындағы Әдеп жөніндегі кеңестің шешімі негізінде;</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4) өзі өкілі болып табылатын қауымдастықтың (одақтың) бастамасы бойынша қауымдастық (одақ) Комитет төрағасының атына тиісті өтініш енгізген күннен бастап;</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5) Ұлттық палатада қауымдастықты (одақты) аккредиттеуді тоқтату;</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6) Комитет және/немесе кіші комитет отырыстарына қатыспау, оның ішінде бір жыл ішінде өткізілген отырыстардың жартысынан көбіне дәлелсіз себеппен не қатарынан 3 рет дәлелсіз себеппен (науқастану, іссапар және т.б.) дауыс беруге арналған бюллетеньдерді белгіленген мерзімде бермеу;</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7) Ұлттық палатаға анық емес, оның ішінде аккредиттелген қауымдастықтың (одақтың) саны мен мүшелері туралы анық емес ақпарат беру фактісінің болуы;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8) Қазақстан Республикасының азаматтығын жоғалту.</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4.15. Комитет төрағасының немесе Комитет мүшелерінің үштен бірінің дәлелді негіздеменің негізінде осы Ереженің 4.14-тармағында көрсетілген негіздер бойынша мүшелерді Комитет құрамынан шығару туралы мәселеге бастамашылық жасауға құқығы бар.</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4.16. Комитет төрағасының өкілеттігі Комитеттің шешімі бойынша Комитет төрағасының өз бастамасымен Комитетке өз шешімін жариялаған күннен бастап, сондай-ақ осы Ереженің 4.14-тармағының 2), 3), 4), 5), 7), 8) тармақшаларында көзделген жағдайларда тоқтатылуы мүмкін.</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4.17. Заңда, Жарғыда және осы Ережеде көзделген тәртіппен Басқарманың ұсынуы негізінде қабылданатын Төралқаның шешімі бойынша Комитет құрамына жаңадан аккредиттелген қауымдастықтардың (одақтардың) өкілдері енгізілуі мүмкін.</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4.18. Комитетте кіші комитеттер, жұмыс топтары және консультативтік-кеңесші органдар құрылуы мүмкін, олардың құрамына мыналар кіре алады: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1) Комитеттің дауыс беру құқығы бар мүшелері (өз бастамасы бойынша);</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2) Комитеттің кеңесші дауыс құқығы бар мүшелері (өз бастамасы бойынша);</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3) мемлекеттік органдардың, ұйымдар мен компаниялардың өкілдері, салалық мамандар, тәуелсіз консультанттар және ғылыми ортаның өкілдері (Комитет төрағасының шақыруы бойынша).</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 xml:space="preserve">4.19. Кіші комитеттердің, жұмыс топтарының және консультативтік-кеңесші органдардың жұмысы олардың төрағалары айқындайтын тәртіппен жүргізіледі. </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 xml:space="preserve">4.20. Кіші комитеттер, жұмыс топтары және консультативтік-кеңесші органдар отырыстарының қорытындылары бойынша бір данада хаттама </w:t>
      </w:r>
      <w:r w:rsidRPr="00366A12">
        <w:rPr>
          <w:rFonts w:ascii="Times New Roman" w:hAnsi="Times New Roman" w:cs="Times New Roman"/>
          <w:sz w:val="28"/>
          <w:szCs w:val="28"/>
        </w:rPr>
        <w:lastRenderedPageBreak/>
        <w:t>жасалады, оған кіші комитеттің, жұмыс тобының немесе консультативтік-кеңесші органның төрағасы қол қояды. Хаттама көшірмесі қол қойылғаннан кейін Комитеттің жұмыс органына жұмыс үшін не онда көрсетілген мәселелерді шешім қабылдау үшін Комитеттің кезекті отырысының күн тәртібіне енгізуге жіберіледі.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Кіші комитеттердің, жұмыс топтарының, консультативтік-кеңесші органдардың шешімдері ұсынымдық сипатқа ие.</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 xml:space="preserve"> </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5. Комитет мүшелерінің, Комитет төрағасының құқықтары мен міндеттері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 xml:space="preserve"> </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5.1. Комитеттің дауыс беру құқығы бар мүшелері: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1) Комитет отырыстарын шақыру туралы өтінішхат беруге;</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2) Комитет отырыстарының күн тәртібіне ұсыныстар және Комитет шешімдерінің жобаларына ұсыныстар енгізуге;</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3) кіші комитеттерді, жұмыс топтарын және консультативтік-кеңесші органдарды құру туралы ұсыныстар енгізуге;</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4) өз кандидатурасын кіші комитеттердің, жұмыс топтарының және консультативтік-кеңесші органдардың құрамына ұсынуға;</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5) Комитеттің отырыстарына өзге ұйымдар мен компаниялардың өкілдерін, салалық мамандарды, тәуелсіз консультанттарды, ғылыми ортаның өкілдерін, бұқаралық ақпарат құралдарының өкілдерін және өзге де тұлғаларды Комитеттің міндеттері мен функцияларын іске асыруға байланысты мәселелер бойынша шақыру туралы ұсыныстар енгізуге;</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6) Комитет төрағасының атына тиісті өтініш енгізе отырып, өз бастамасы бойынша Комитет құрамынан шығуға;</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7) Комитет отырысын өткізу нысаны (көзбе-көз немесе сырттай) бойынша Комитет төрағасына ұсыныстар енгізуге;</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8)  Комитет мүшесінің (мүшелерінің) немесе Комитет төрағасының әдеп нормаларын бұзуы мәселесін қарауды Ұлттық палата жанындағы Әдеп жөніндегі кеңеске шығару туралы өтінішхат беруге;</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9) Заңда, Жарғыда, осы Ережеде көзделген өзге де құқықтарды жүзеге асыруға құқылы.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5.2. Комитеттің дауыс беру құқығы бар мүшелері: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1) Комитеттің, сондай-ақ кіші комитеттердің, жұмыс топтарының және консультативтік-кеңесші органдардың отырыстарына олар құрамына кірген жағдайда қатысуға;</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2) Комитет отырысына қатысу мүмкін болмаған жағдайда, отырыс өткізілгенге дейін себептерін түсіндіре отырып, Комитеттің жұмыс органын алдын ала хабардар етуге;</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3) өзі өкілі болып табылатын қауымдастықтың (одақтың) Комитет қызметінің бағыттарына жататын мәселелер бойынша ұстанымдарды, Комитеттің жұмыс органы сұрататын ақпарат пен мәліметтерді ұсынуын қамтамасыз етуге;</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lastRenderedPageBreak/>
        <w:t>4) өзі өкілі болып табылатын қауымдастықтың (одақтың) Ұлттық палатаға келіп түсетін нормативтік құқықтық актілердің жобалары бойынша сараптамалық қорытынды беру үшін ұстаным ұсынуын қамтамасыз етуге;</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5) Комитеттің тиісті саладағы/аядағы нарық субъектілерінің үлесін қамтуын айқындау мақсатында коммерциялық немесе заңмен қорғалатын өзге де құпияны құрайтын мәліметтерді қоспағанда, Комитеттің жұмыс органына өзі өкілі болып табылатын қауымдастықтардың (одақтың) мүшелері туралы ақпаратты жылына кемінде бір рет беруге;</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6) Комитеттің жұмыс жоспарына ұсыныстар беруге;</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7) Төралқа алдында қызмет нәтижелері бойынша Комитеттің есебін дайындауға қатысуға;</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8) өзі өкілі болып табылатын қауымдастықты (одақты) Комитет қызметінің нәтижелері туралы хабардар етуге;</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9) жалпы қабылданған әдеп нормаларын сақтауға, мүдделер қақтығысын болдырмауға, азаматтармен, лауазымды тұлғалармен және кәсіпкерлермен қарым-қатынаста әдептілік танытуға, дөрекілік, қадір-қасиетін қорлау, әдепсіздік және орынсыз мінез-құлық фактілеріне жол бермеуге, өзінің іс-әрекетімен және мінез-құлқымен олардың тарапынан айтылатын сынға себепкер болмауға міндетті.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5.3. Комитеттің кеңесші дауыс құқығы бар мүшелерінің Комитеттің жұмысына, оның отырыстарына, оның жанында құрылған кіші комитеттерге, жұмыс топтарына, консультативтік-кеңесші органдарға қатысуға, талқылау кезінде осы Ережеде көзделген тәртіппен өз пікірін білдіруге құқығы бар.</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 xml:space="preserve">5.4. Комитет мүшелерінің Комитет пен Ұлттық палатаның атынан бұқаралық ақпарат құралдарында сөз сөйлеуге, Ұлттық палата белгіленген тәртіппен ресімдеген тиісті өкілеттіксіз мемлекеттік органдар мен құқық қорғау органдары жанындағы жұмыс топтарының, консультативтік-кеңесші органдардың жұмысына қатысуға құқығы жоқ. </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5.5. Комитеттің, кіші комитеттердің, жұмыс топтарының және консультативтік-кеңесші органдардың мүшелері өз қызметін өтеусіз негізде жүзеге асырады.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5.6. Комитет төрағасы: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1) Комитетке басшылықты жүзеге асырады;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2) Комитеттің жұмыс жоспарын, оның отырыстарының күн тәртібін бекітеді;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3) Комитет отырысын өткізу нысанын (көзбе-көз немесе сырттай) айқындайды;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4) Комитеттің ашық немесе жабық отырысын өткізу туралы шешім қабылдайды (жабық отырыстар Комитеттің тек дауыс беру құқығы және кеңесші дауыс құқығы бар мүшелерінің қатысуымен өткізіледі);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5) Комитеттің жұмыс органының ұсынуы бойынша жекелеген мәселелер бойынша кіші комитеттерді, жұмыс топтарын, консультативтік-кеңесші органдарды қалыптастырады және олардың құрамын бекітеді;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lastRenderedPageBreak/>
        <w:t>6) Комитеттің, кіші комитеттің, жұмыс топтарының және консультативтік-кеңесші органдардың отырыстарына мемлекеттік органдардың, қауымдастықтардың (одақтардың), салада жұмыс істейтін өзге де ұйымдар мен компаниялардың өкілдерін, салалық мамандарды, тәуелсіз консультанттарды және ғылыми орта өкілдерін шақырады;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7) Заңның 9-бабы 3-тармағының үшінші абзацында көрсетілген адамдарды қоспағанда, мүдделі тұлғаларға қоғамдық тыңдауларға қатысу үшін шақырту жібереді;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8) Комитет мүшелерінің Комитет отырысын шақыру туралы өтінішхаттарын қарайды;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9) Комитеттің жұмыс органына Комитеттің жұмысына байланысты тапсырмалар береді;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10) Ұлттық палата белгіленген тәртіппен берген сенімхат негізінде Басқарманың жетекшілік ететін/үйлестіруші мүшесі міндетті түрде алдын ала келіскен жағдайда Комитеттің міндеттері мен функциялары шегінде Комитет бланкісіндегі шығыс хат-хабарға қол қоюға құқығы бар;</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Келісуді жүзеге асыру кезінде Басқарманың жетекшілік ететін/үйлестіруші мүшесі құжаттың жобасын құзыретіне қатысты басқа лауазымды адамдарға немесе Ұлттық палатаның орталық аппаратының құрылымдық бөлімшелеріне келісуге жібере алады.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11) Ұлттық палата белгіленген тәртіппен берген сенімхат негізінде Комитеттің міндеттері мен функциялары шегінде Ұлттық палатаның атынан бұқаралық ақпарат құралдарында жария сөз сөйлеуге құқығы бар;</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12) Комитет отырыстарының хаттамаларына қол қояды;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13) Ұлттық палатаның ішкі құжаттарында көзделген Комитет қызметінің өзге де мәселелері бойынша шешімдер қабылдайды.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5.7. Комитет мүшелері Комитет отырысында алынған, Қазақстан Республикасының заңнамалық актілерінде көзделген құпия ақпаратты жария еткені үшін жауапты болады.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 xml:space="preserve"> </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6. Комитеттің жұмыс органы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 xml:space="preserve"> </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6.1. Комитеттің қызметін ақпараттық, ұйымдық-құқықтық, құжаттамалық және өзге де қамтамасыз етуді, сондай-ақ қызметін сараптамалық сүйемелдеуді Ұлттық палатаның тиісті құрылымдық бөлімшесі (бұдан әрі – жұмыс органы) жүзеге асырады.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6.2. Комитеттің жұмыс органы Ұлттық палатаның қолданыстағы ұйымдық құрылымына сәйкес Басқарма төрағасына немесе Ұлттық палата Басқармасының тікелей жетекшілік ететін/үйлестіруші мүшесіне есеп береді.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6.3. Комитеттің жұмыс органы Комитеттің жұмысын ұйымдастырады, оның ішінде:</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lastRenderedPageBreak/>
        <w:t>1)      Комитеттің/кіші комитеттің отырыстарын дайындау және өткізу, Комитет/кіші комитет отырыстарының хаттамаларын жүргізу;</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2)      Комитет/кіші комитет отырыстарына материалдар, оның ішінде күн тәртібі жобаларын дайындау;</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3)      Комитеттің/кіші комитеттің жұмыс жоспарларын қалыптастыру және Комитеттің/кіші комитеттің жұмыс жоспарларының орындалуына мониторинг жүргізу;</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4)      нормативтік құқықтық актілерді және басқа да құжаттарды әзірлеу;</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5)      нормативтік құқықтық актілердің және олардың жобаларының сараптамалары;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6)      Комитеттің/кіші комитеттің отырысына материалдарды жинау және жүйелеу, Ереженің талаптарына сәйкес материалдардың тиісті ресімделуін ағымдағы бақылау;</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7)      Комитеттің/кіші комитеттің құзыреті шеңберінде мемлекеттік органдармен, қауымдастықтармен (одақтармен), ұйымдармен және басқа да тұлғалармен өзара іс-қимыл жасау;</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8)      Комитеттің/кіші комитеттердің қызметін өзге де мәселелер бойынша қамтамасыз ету;</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9)      Комитет/кіші комитет мүшелерінің белсенділік мониторингі;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10) Комитеттің/кіші комитеттің қызметі туралы ақпаратты ҰКП сайтына орналастыру.</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6.4. Жұмыс органы Комитет мүшелерінің, аккредиттелген қауымдастықтардың (одақтардың) қарауына Комитеттің қызметіне жататын және стратегиялық маңызы бар Ұлттық палатаға келіп түсетін құжаттарды міндетті түрде жіберуді қамтамасыз етеді.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Стратегиялық маңызы бар құжаттарға мемлекеттік жоспарлау жүйесінің құжаттары (Қазақстанның 2050 жылға дейінгі даму стратегиясы, Жалпыұлттық басымдықтар, Қазақстан Республикасының Ұлттық даму жоспары, Қазақстан Республикасының Ұлттық қауіпсіздік стратегиясы, Елдің аумақтық даму жоспары, саланы/аяны дамыту тұжырымдамасы, ұлттық жобалар, мемлекеттік органдардың даму жоспарлары, облыстың, республикалық маңызы бар қаланың, астананың даму жоспарлары, ұлттық басқарушы холдингтердің, ұлттық холдингтердің және ұлттық компаниялардың даму жоспарлары), сондай-ақ кәсіпкерлік субъектілерінің үлкен (шектелмеген) санының құқықтары мен мүдделерін қозғайтын нормативтік құқықтық актілердің жобалары (олар кәсіпкерлік субъектілері, сала/ая үшін елеулі экономикалық және құқықтық салдарларға әкеп соғуы мүмкін (маңыздылығын Комитет айқындайды), бизнес үшін елеулі шығындарға әкеп соғатын шектеулер, тыйым салулар, міндеттер енгізуді көздейді және т.б.) жатады.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lastRenderedPageBreak/>
        <w:t>6.5. Комитеттің қызметіне қатысты мәселелер бойынша ұстанымды қалыптастыру кезінде Комитет қабылданатын шешімдердің шағын кәсіпкерлік субъектілеріне (егер олар салада/аяда болса) әсерін ескеруі тиіс.</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6.7. Комитеттің жұмыс органы Басқарманың жетекшілік ететін/үйлестіруші мүшесімен келісім бойынша Комитет төрағасы тапсырмаларының орындалуын қамтамасыз етеді.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6.9. Ресми ұстанымды талап етпейтін қауымдастықтар, департаменттер, Комитет мүшелері арасындағы жазбаша хабарламаларды қызметтік жазбаға сұрау салусыз электрондық пошта, электрондық мессенджерлер арқылы жіберуге жол беріледі және жарамды деп есептеледі (жоспарланған іс-шараларға, хабарламаларға, кандидатураларға қатысты).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 xml:space="preserve"> </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Комитет отырыстарын шақыру, өткізу және хаттамаларын ресімдеу тәртібі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 xml:space="preserve"> </w:t>
      </w:r>
    </w:p>
    <w:p w:rsidR="00366A12" w:rsidRPr="00366A12" w:rsidRDefault="00366A12" w:rsidP="00366A12">
      <w:pPr>
        <w:spacing w:after="0"/>
        <w:jc w:val="both"/>
        <w:rPr>
          <w:rFonts w:ascii="Times New Roman" w:hAnsi="Times New Roman" w:cs="Times New Roman"/>
          <w:sz w:val="28"/>
          <w:szCs w:val="28"/>
        </w:rPr>
      </w:pP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7.1. Комитеттің жұмысы Комитет төрағасы бекітетін Комитеттің/кіші комитеттің жұмыс жоспары негізінде жүзеге асырылады.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Комитеттің жұмыс жоспарының жобасы мыналарды қамтуға тиіс:</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1) Төралқа комитетіне, Төралқа төрағасына қарау тапсырылған мәселелер;</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2) Комитеттің қабылданған шешімдерінде көзделген мәселелер;</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3) Комитет төрағасы мен мүшелері, Ұлттық палата Басқармасының мүшелері, Комитеттің жұмыс органы ұсынған мәселелер;</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4) салааралық мәселелер жөніндегі өзге де салалық комитеттермен талқылауды талап ететін мәселелер.</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Бұл ретте, Комитеттің жұмыс жоспарының жобасына енгізілген әрбір мәселе бойынша аяқталу нысаны, жауапты орындаушы (Комитет мүшесі (мүшелері), аккредиттелген қауымдастықтар (одақтар)), мәселені Комитеттің қарауына шығару мерзімдері, іс-шараларды іске асыру мерзімдері көрсетіледі.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 xml:space="preserve">Комитеттің жұмыс жоспарының жобасына енгізілуге жататын мәселелер бойынша ұсыныстарды Комитет мүшелері Комитеттің жұмыс органына жұмыс органының тиісті сұрау салуы келіп түскен күннен бастап күнтізбелік 15 (он бес) күннен кешіктірмей ұсынады. </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Комитеттің/кіші комитеттің жұмыс жоспарының жобасын Комитеттің дауыс беру құқығы бар мүшелері келіседі және Комитет төрағасы тиісті жылдың 15 ақпанынан кешіктірмей бекітеді.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Комитеттің жұмыс жоспарын орындау қорытындылары міндетті түрде Комитеттің отырысында қаралады.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Комитеттің жұмыс жоспарын орындау мониторингінің қорытындылары Төралқаның қарауына енгізілетін Комитеттің есепті жылғы есебіне енгізілуге тиіс.</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7.2. Комитет төрағасының шешімі бойынша Комитет отырыстары мынадай нысандарда өткізілуі мүмкін:</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lastRenderedPageBreak/>
        <w:t>1) Комитет мүшелерінің жеке қатысуы арқылы (оффлайн немесе онлайн режимінде);</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2) дауыс беруге арналған бюллетеньдерді пайдалана отырып немесе ақпараттық жүйе арқылы Комитеттің дауыс беру құқығы бар мүшелерінің сырттай дауыс беруі арқылы шешім қабылдаумен дауыс беру.</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7.3. Комитет немесе Ұлттық палатаның құрылымдық бөлімшесі Ұлттық палатаның өзге комитеттерінің, салаларының/аяларының немесе құрылымдық бөлімшелерінің мүдделерін қозғайтын салааралық мәселелерді қараған кезде жұмыс органы немесе тиісті құрылымдық бөлімше мұндай мәселелерді барлық мүдделі тараптармен келісуді қамтамасыз етеді.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Мұндай мәселелер Комитеттің отырысына шығарылған жағдайда Комитеттің жұмыс органы Төралқаның тиісті комитеттері және/немесе олардың жұмыс органдары өкілдерінің немесе Ұлттық палатаның құрылымдық бөлімшелерінің отырысқа қатысуын қамтамасыз етеді.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7.4. Комитеттің немесе Ұлттық палатаның құрылымдық бөлімшесінің салааралық мәселелер бойынша өзге комитеттердің немесе Ұлттық палатаның құрылымдық бөлімшелерінің ұстанымымен тұжырымдамалық алшақтықтары жағдайында Комитеттің жұмыс органы немесе тиісті құрылымдық бөлімше комитеттердің бірлескен отырысын өткізуді немесе мүдделі тараптардың қатысуымен оларды талқылауды қамтамасыз етуге тиіс.</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7.5. Комитеттердің бірлескен отырысын өткізу кезінде Комитет мүшелері бір немесе бірнеше мүшені Комитет ұстанымын білдіруге жіберуге құқылы.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7.6. Қаралып отырған мәселе бойынша Ұлттық палата комитеттерінің бірлескен отырысында Ұлттық палатаның шоғырландырылған ұстанымы қабылданбаған жағдайда жауапты жұмыс органы Ұлттық палатаның ұстанымын әзірлеу үшін әрбір Комитеттің ұстанымдарын (екі және одан да көп ұстанымын) Басқарманың қарауына шығаруды қамтамасыз етеді.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7.7. Отырысты өткізу күні алынға отырысқа қатыспаған Комитеттің дауыс беру құқығы бар мүшелерінің жазбаша пікірлерін ескере отырып, Комитеттің көзбе-көз отырысында Комитет мүшелерінің жалпы санының дауыс беру құқығы бар үштен екісі болған кезде шешім қабылдауға құқығы бар.</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Комитеттің сырттай нысандағы отырыстары Комитет мүшелерінің жеке қатысуын және мәселені талқылауын талап етпейтін Комитет қызметінің рәсімдік және (немесе) өзге де мәселелері бойынша ғана өткізіледі.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7.8. Комитет отырыстарының күн тәртібі бойынша ұсыныстарды Комитеттің жұмыс органы Төрағаның атына енгізеді. Комитет төрағасы күн тәртібін қалыптастырады және бекітеді.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Төралқа комитетінің отырысын Төраға:</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1) бекітілетін жұмыс жоспарына сәйкес жоспарлы негізде;</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2) жоспардан тыс негізде, Төралқа төрағасының, Басқарма төрағасының, Басқарма мүшелерінің, Комитет төрағасының, Комитет мүшелерінің, Комитеттің жұмыс органының бастамасы бойынша шақырады.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lastRenderedPageBreak/>
        <w:t>7.9. Комитеттің/кіші комитеттің отырыстары Комитеттің/кіші комитеттің мүшелеріне жазбаша хабарлама жіберу арқылы (жіберілетін хабарламаның тұтастығы мен құпиялығын қамтамасыз етуге мүмкіндік беретін, сондай-ақ хабарламаны алу фактісін сенімді анықтау үшін немесе тікелей адресатқа қол қою арқылы берілетін Комитет/кіші комитет мүшесінің нұсқауларына сәйкес электрондық байланыс арналарын, оның ішінде электрондық поштаны, телексті, факсимильді немесе басқа байланыс түрлерін пайдалана отырып, тапсырысхатпен, арнайы байланыс арқылы) және/немесе Комитет отырысы өткізілетін күнге дейін кемінде 3 (үш) жұмыс күні бұрын ақпараттық жүйе арқылы  электрондық нысанда шақырылады.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Комитет/кіші комитет төрағасының шешімімен Комитеттің/кіші комитеттің отырысында мәселелерді шұғыл қарау қажет болған жағдайда бұл мерзім қысқартылуы мүмкін. Комитеттің/кіші комитеттің отырысын қысқартылған мерзімде өткізу туралы хабарлама отырыс өткізілетін күнге дейін кемінде 1 (бір) жұмыс күні бұрын немесе Комитеттің/кіші комитеттің төрағасы белгілеген қысқа мерзімде жіберіледі.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7.10. Қажет болған жағдайда Комитеттің/кіші комитеттің отырыстарын шақыру туралы хабарламалар Комитеттің/Кіші комитеттің көзбе-көз отырысына қатысу үшін шақырылған басқа тұлғаларға да жіберіледі. Жоғарыда аталған тұлғалар тізбесін Комитет/кіші комитет төрағасы айқындайды.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7.11. Хабарламада:</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1) отырысты өткізу күні, уақыты және орны;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2) отырыстың күн тәртібі;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3) отырысты өткізу нысаны (көзбе-көз немесе сырттай, ашық немесе жабық) көрсетілуі керек.</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Хабарламаға талқыланатын мәселелерге қатысты қажетті материалдар қоса беріледі.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Нақты Комитеттің/кіші комитеттің отырысының күн тәртібіне енгізілген мәселелер бойынша материалдарда Комитеттің/кіші комитеттің қарауына енгізілетін мәселенің мәнін түсіндіретін жазба, осы мәселе бойынша шешім жобасы болуға тиіс.</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7.12. Отырысқа көзбе-көз қатысу мүмкін болмаған жағдайда, Комитет мүшесі отырыс өткізілгенге дейін осы Ережеге № 1 қосымшаға сәйкес Комитет отырысының күн тәртібіндегі барлық мәселе бойынша Комитет төрағасына немесе хатшысына жазбаша пікір (ұстаным) жіберуге құқылы. Комитеттің дауыс беру құқығы бар мүшесінің жазбаша пікірі (ұстанымы) анық болуы және күн тәртібіндегі мәселелер бойынша дауыс беру нәтижелерін екіұшты түсіндіруге жол бермеуі керек.</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 xml:space="preserve">7.13. Осы Ереженің 7.7-тармағында көрсетілген Комитет отырысын өткізу үшін кворумның болуын Комитет төрағасы айқындайды, Комитет мүшелеріне </w:t>
      </w:r>
      <w:r w:rsidRPr="00366A12">
        <w:rPr>
          <w:rFonts w:ascii="Times New Roman" w:hAnsi="Times New Roman" w:cs="Times New Roman"/>
          <w:sz w:val="28"/>
          <w:szCs w:val="28"/>
        </w:rPr>
        <w:lastRenderedPageBreak/>
        <w:t>отырысқа қатыспаған Комитет мүшелерінің жазбаша пікірлерінің бар екенін, отырысқа қатысқан тұлғалардың тізімін хабарлайды.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7.14. Комитеттердің отырыстарын олардың төрағалары өткізеді. Қажет болған жағдайда Комитет төрағасы өз міндетін уақытша орындауды өзінің орынбасарына (орынбасарларына) және/немесе Комитеттің дауыс беру құқығы бар басқа мүшесіне жүктейді.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7.15. Көзбе-көз өткізілетін Комитет отырысының күн тәртібін мәселелер мәні бойынша қаралғанға дейін Комитеттің отырысында Комитет төрағасы жариялайды. Мәселені қарау және талқылау қорытындысы бойынша Комитет төрағасы оны дауысқа салады.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7.16. Комитеттің көзбе-көз отырысында шешімдер ашық немесе жабық дауыс беру арқылы қабылданады.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7.17. Комитет отырысы сырттай дауыс беру нысанында өткізілген кезде электрондық байланыс құралдары арқылы дауыс беруге арналған бюллетеньдер (осы Ережеге № 2 қосымша) одан әрі қарау және дауыс беру үшін дауыс беру құқығы бар Комитет мүшелеріне де жіберіледі.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Осы Ереженің 7.10, 7.11-тармақтарында көзделген сырттай дауыс беру хабарламасы мен материалдар жіберілетін Комитеттің кеңесші дауыс құқығы бар Комитет мүшелері Комитет төрағасына немесе хатшысына күн тәртібіндегі мәселелер бойынша өзінің жазбаша пікірін дауыс беру мерзімі аяқталғанға дейін ақпарат ретінде жіберуге құқылы.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7.18. Дауыс беру бюллетенінде мына мәліметтер міндетті түрде болуы керек:</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1) Ұлттық палатаның толық атауы және оның заңды мекенжайы;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2) сырттай дауыс беруді өткізудің мерзімі және дауыс беруге арналған бюллетеньдерді қабылдауды аяқтау күні, сондай-ақ пошталық мекенжайлар, оның ішінде электрондық мекенжайлар, бюллетеньдер жіберілетін факс нөмірі;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3) осы бюллетеньмен дауысқа салынған әрбір мәселе бойынша шешімдердің нақты тұжырымы;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4) дауыс беруге қойылған әрбір мәселе бойынша «қолдаймын», «қарсымын», «қалыс қаламын», «ерекше пікір» деп көрсетілген дауыс беру нұсқалары;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5) бюллетеньге Комитеттің дауыс беруге құқығы бар мүшесінің өзі қол қоюы тиіс екендігі туралы нұсқау.</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Бюллетеньде объективті сырттай дауыс беруді жүзеге асыру үшін қажетті басқа да мәліметтер болуы мүмкін.</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7.19. Сырттай дауыс беру дауыс беру бюллетенінде немесе электрондық дауыс беру нысанында белгіленген мерзімде, бірақ Комитет хатшысы дауыс беру бюллетенін немесе дауыс берудің электрондық нұсқасын жіберген күннен бастап 1 (бір) жұмыс күнінен кем емес және 3 (үш) жұмыс күнінен аспайтын мерзімде өткізіледі.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 xml:space="preserve">7.20. Дауыс беру бюллетенінде немесе дауыс берудің электрондық нысанында көрсетілген дауыс беру мерзімі өткеннен кейін дауыс беру құқығы бар </w:t>
      </w:r>
      <w:r w:rsidRPr="00366A12">
        <w:rPr>
          <w:rFonts w:ascii="Times New Roman" w:hAnsi="Times New Roman" w:cs="Times New Roman"/>
          <w:sz w:val="28"/>
          <w:szCs w:val="28"/>
        </w:rPr>
        <w:lastRenderedPageBreak/>
        <w:t>Комитет мүшесі толтырылған және қол қойылған бюллетеньді Комитет хатшысына ұсынбаса немесе ақпараттық жүйеде дауыс бермесе, онда Комитет мүшесі Комитеттің сырттай отырысының күн тәртібіндегі барлық мәселе бойынша «қолдап» дауыс берді деп саналады.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7.21. Сырттай дауыс беру қорытындысын айқындау кезінде дауыс беру бюллетеньдерінде немесе ақпараттық жүйеде ықтимал нұсқалардың біреуі ғана белгіленген мәселелер бойынша дауыстар ескеріледі. Осы талапты бұза отырып толтырылған немесе Комитеттің дауыс беру құқығы бар мүшесі қол қоймаған дауыс беру бюллетеньдері жарамсыз деп танылады және дауыс беру нәтижелерін анықтау кезінде есепке алынбайды.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7.22. Сырттай дауыс беру арқылы қабылданған Комитет шешімі осы Ереженің 7.19-тармағына сәйкес сайлау бюллетеньдерін қабылдау мерзімінен кешіктірілмей алынған бюллетеньдерді немесе дауыс берудің электрондық нысандарын пайдалана отырып, дауыс беру құқығы бар Комитет мүшелерінің дауыстарын санау жолымен қабылданады.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7.23. Комитет отырысын өткізу нысанына қарамастан, мәселелерді шешу кезінде дауыс беру құқығы бар әрбір Комитет мүшесі бір дауысқа ие. Комитет мүшелері өз Комитетінің жұмысына жеке қатысады.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Кеңесші дауыс құқығы бар Комитет мүшелері дауыс беруге қатыспайды.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7.24. Заңда, Жарғыда және осы Ережеде көзделген, Комитеттің құзыретіне жататын мәселелер бойынша шешімдер дауыс беру құқығы бар Комитет мүшелерінің жалпы санының жай көпшілік даусымен қабылданады (дауыс беру құқығы бар Комитет мүшелерінің жазбаша пікірлерін ескере отырып).</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Ұлттық палата Төралқасының жаңадан құрылған құрамының мүшелері ретінде Комитет төрағасына кандидаттарды ұсыну Ұлттық палата Жарғысының 16.7-тармағының төртінші абзацына сәйкес жүзеге асырылады.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Комитет төрағасы лауазымы бойынша жаңадан құрылған Төралқа құрамына мүше ретінде ұсынылады.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7.25. Дауыстар тең болған жағдайда Комитет төрағасының дауысы шешуші болып табылады.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7.26. Қабылданған шешіммен келіспеген дауыс беру құқығы бар Комитет мүшесі шешім қабылданған сәттен бастап тәулік ішінде жазбаша түрде ерекше пікірін беруге құқылы, ол хаттамаға қоса беріледі.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Жұмыс органының (департаменінің) басшысы Комитет хатшысы болып табылады.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7.27.    Комитет отырысында Комитет хатшысы хаттаманы жүргізеді және оған қол қояды.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7.28. Комитет отырыстарының қорытындылары бойынша, оның ішінде сырттай дауыс берудің қорытындысы бойынша Комитет хатшысы отырыс өткізілгеннен кейін 3 (үш) жұмыс күнінен кешіктірмей осы Ережеге № 3,4 қосымшаларға сәйкес отырыс хаттамасын жасайды.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lastRenderedPageBreak/>
        <w:t>Сырттай/электрондық дауыс беру қорытындысы бойынша жасалған хаттамада:</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1) сырттай/электрондық дауыс беру күні;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2) хаттама жасалған орын;</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3) дауыс беру кезеңінің аяқталу күнінен кешіктірмей дауыс берген дауыс беру құқығы бар Комитет мүшелерінің саны немесе түскен бюллетеньдер саны (қажет болған жағдайда);</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4) дауыс беруге құқығы бар Комитет мүшелерінің жарамсыз деп танылған дауыс беру бюллетеньдері (қажет болған жағдайда);</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5) дауыс беруге қатысқан дауыс беруге құқығы бар Комитет мүшелерінің тізімі;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6) дауыс беруге қойылған мәселелер және олардың әрқайсысы бойынша дауыс беру қорытындылары;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7) қабылданған шешімдер көрсетіледі.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7.29. Хаттамаға Комитет төрағасы (Комитет отырысында төрағалық екен) және Комитет хатшысы қол қояды.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Комитет отырысы ақпараттық жүйе арқылы өткізілген жағдайда хаттамаға электрондық цифрлық қолтаңбаны пайдалана отырып, ақпараттық жүйеде қол қойылуы мүмкін.</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Комитет отырысының хаттамасы 1 (бір) данада ресімделеді, оған қаралатын құжаттардың мәтіндері, сайлау бюллетеньдері, жазбаша пікірлер және хаттамаға қосымша болып табылатын басқа да материалдар қоса беріледі.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7.30. Комитет отырыстарының хаттамалары күнтізбелік жыл ішінде ретпен нөмірленеді, жеке іске қалыптастырылады, Комитет хатшысында бір жыл сақталады, бір жыл өткеннен кейін Ұлттық палатаның архивіне белгіленген тәртіппен тапсырылады.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Ақпараттық жүйеде ресімделген және қол қойылған Комитеттің хаттамалары тиісті материалдармен бірге ақпараттық жүйеде электронды түрде де сақталады.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7.31. Комитеттің қабылданған шешімдері, оның ішінде Комитеттердің бірлескен шешімдері: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1) Комитеттің Жұмыс органы арқылы Басқарманың қарауына енгізіледі (оның ішінде Төралқаның одан әрі қарауына арналған);</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 xml:space="preserve">2) осы Ережеде белгіленген тәртіппен Комитет туралы ереженің 5.6-тармағының 10) тармақшасын ескере отырып, Комитет қызметінің бағыттарына, міндеттері мен функцияларына сәйкес мемлекеттік органдарға ұсынылады. </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7.32.  Комитет төрағасын сайлау және қызметтен босату осы Ереженің 4.11, 4.12-тармақтарында белгіленген тәртіппен жүзеге асырылады.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7.33. Комитет төрағасы жұмыс жоспарын бекіткен күннен бастап 1 (бір) жұмыс күні ішінде Комитет хатшысы жұмыс жоспарын ақпараттық жүйеге жүктейді.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lastRenderedPageBreak/>
        <w:t>7.34. Комитет хатшысы осы Тәртіпте көзделген рәсімдердің тиісінше, уақтылы және сапалы орындалуына жауапты.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 xml:space="preserve"> </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8. Қорытынды ереже</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 xml:space="preserve"> </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8.1. Осы Ережені, сондай-ақ оған енгізілетін өзгерістер мен толықтыруларды Ұлттық палатаның Төралқасы бекітеді.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8.2. Осы Ережеге сәйкес құрылатын кіші комитеттердің, жұмыс топтарының, консультативтік-кеңесші органдардың қызметін регламенттейтін мәселелерді Комитет төрағасы реттейді.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8.3. Осы Ережеде реттелмеген барлық мәселе Қазақстан Республикасының заңнамасымен, Ұлттық палатаның Жарғысымен және өзге де ішкі құжаттарымен реттеледі.</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8.4. Комитет мүшелері осы Ережеде көрсетілген дербес деректердің таратылуына және үшінші тұлғаларға берілуіне жауапты.</w:t>
      </w:r>
    </w:p>
    <w:p w:rsidR="00366A12" w:rsidRPr="00366A12" w:rsidRDefault="00366A12" w:rsidP="00366A12">
      <w:pPr>
        <w:spacing w:after="0"/>
        <w:jc w:val="both"/>
        <w:rPr>
          <w:rFonts w:ascii="Times New Roman" w:hAnsi="Times New Roman" w:cs="Times New Roman"/>
          <w:sz w:val="28"/>
          <w:szCs w:val="28"/>
        </w:rPr>
      </w:pPr>
      <w:r w:rsidRPr="00366A12">
        <w:rPr>
          <w:rFonts w:ascii="Times New Roman" w:hAnsi="Times New Roman" w:cs="Times New Roman"/>
          <w:sz w:val="28"/>
          <w:szCs w:val="28"/>
        </w:rPr>
        <w:t>8.5. Комитеттің жұмыс органы Комитет туралы ережеге енгізілген өзгерістер бекітілген сәттен бастап 1 (бір) ай ішінде Комитет туралы осы ережеге енгізілген өзгерістерге сәйкес Комитеттің қызметін реттейтін құжаттарға өзгерістер енгізуге бастамашылық жасауға міндетті.</w:t>
      </w:r>
    </w:p>
    <w:p w:rsidR="00366A12" w:rsidRPr="00366A12" w:rsidRDefault="00366A12" w:rsidP="00366A12">
      <w:pPr>
        <w:spacing w:after="0"/>
        <w:jc w:val="both"/>
        <w:rPr>
          <w:rFonts w:ascii="Times New Roman" w:hAnsi="Times New Roman" w:cs="Times New Roman"/>
          <w:sz w:val="28"/>
          <w:szCs w:val="28"/>
        </w:rPr>
      </w:pPr>
    </w:p>
    <w:p w:rsidR="0015655C" w:rsidRPr="00366A12" w:rsidRDefault="0015655C" w:rsidP="00366A12">
      <w:pPr>
        <w:spacing w:after="0"/>
        <w:jc w:val="both"/>
        <w:rPr>
          <w:rFonts w:ascii="Times New Roman" w:hAnsi="Times New Roman" w:cs="Times New Roman"/>
          <w:sz w:val="28"/>
          <w:szCs w:val="28"/>
        </w:rPr>
      </w:pPr>
    </w:p>
    <w:sectPr w:rsidR="0015655C" w:rsidRPr="00366A1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6A12"/>
    <w:rsid w:val="0015655C"/>
    <w:rsid w:val="00366A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79D3E7F-84CF-48AA-9D00-DAC661F71B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17</Pages>
  <Words>5675</Words>
  <Characters>32348</Characters>
  <Application>Microsoft Office Word</Application>
  <DocSecurity>0</DocSecurity>
  <Lines>269</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37948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Дидархан Құрманғазыұлы</dc:creator>
  <cp:keywords/>
  <dc:description/>
  <cp:lastModifiedBy>Дидархан Құрманғазыұлы</cp:lastModifiedBy>
  <cp:revision>1</cp:revision>
  <dcterms:created xsi:type="dcterms:W3CDTF">2025-05-13T10:12:00Z</dcterms:created>
  <dcterms:modified xsi:type="dcterms:W3CDTF">2025-05-13T10:15:00Z</dcterms:modified>
</cp:coreProperties>
</file>