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4BA8" w:rsidRDefault="00134BA8" w:rsidP="00134BA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Утвержден </w:t>
      </w:r>
    </w:p>
    <w:p w:rsidR="00134BA8" w:rsidRDefault="00134BA8" w:rsidP="00134BA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решением Президиума Национальной палаты предпринимателей </w:t>
      </w:r>
    </w:p>
    <w:p w:rsidR="00134BA8" w:rsidRPr="00134BA8" w:rsidRDefault="00134BA8" w:rsidP="00134BA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Республики Казахстан «</w:t>
      </w:r>
      <w:proofErr w:type="spellStart"/>
      <w:r w:rsidRPr="00134B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Атамекен</w:t>
      </w:r>
      <w:proofErr w:type="spellEnd"/>
      <w:r w:rsidRPr="00134B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»</w:t>
      </w:r>
    </w:p>
    <w:p w:rsidR="00134BA8" w:rsidRPr="00134BA8" w:rsidRDefault="00134BA8" w:rsidP="00134BA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 18 от «30» сентября 2016 года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4BA8" w:rsidRPr="00134BA8" w:rsidRDefault="00134BA8" w:rsidP="00134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134B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И СТОИМОСТЬ ПЛАТНЫХ УСЛУГ, ОКАЗЫВАЕМЫХ НАЦИОНАЛЬНОЙ ПАЛАТЫ ПРЕДПРИНИМАТЕЛЕЙ РЕСПУБЛИКИ КАЗАХСТАН</w:t>
      </w:r>
      <w:bookmarkEnd w:id="0"/>
      <w:r w:rsidRPr="00134B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«АТАМЕКЕН» (БЕЗ УЧЕТА НДС)</w:t>
      </w:r>
    </w:p>
    <w:p w:rsidR="00134BA8" w:rsidRPr="00134BA8" w:rsidRDefault="00134BA8" w:rsidP="00134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r w:rsidRPr="00134BA8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eastAsia="ru-RU"/>
        </w:rPr>
        <w:t>с изменениями и дополнениями по состоянию на 27.03.2025 г.</w:t>
      </w:r>
    </w:p>
    <w:tbl>
      <w:tblPr>
        <w:tblW w:w="0" w:type="auto"/>
        <w:tblBorders>
          <w:top w:val="single" w:sz="6" w:space="0" w:color="B6B6B8"/>
          <w:left w:val="single" w:sz="6" w:space="0" w:color="B6B6B8"/>
          <w:bottom w:val="single" w:sz="6" w:space="0" w:color="B6B6B8"/>
          <w:right w:val="single" w:sz="6" w:space="0" w:color="B6B6B8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2"/>
        <w:gridCol w:w="3714"/>
        <w:gridCol w:w="1829"/>
        <w:gridCol w:w="3404"/>
      </w:tblGrid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платных услуг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Исполнитель услуги (юридическое лицо, входящее в систему НПП)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Стоимость услуг</w:t>
            </w:r>
          </w:p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* размер дисконта определяется решением исполнительного органа юридического лица, входящего в систему НПП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споров в </w:t>
            </w:r>
            <w:hyperlink r:id="rId5" w:anchor="pos=3;-155" w:tgtFrame="_blank" w:history="1">
              <w:r w:rsidRPr="00134BA8">
                <w:rPr>
                  <w:rFonts w:ascii="Times New Roman" w:eastAsia="Times New Roman" w:hAnsi="Times New Roman" w:cs="Times New Roman"/>
                  <w:color w:val="2067B0"/>
                  <w:sz w:val="24"/>
                  <w:szCs w:val="24"/>
                  <w:lang w:eastAsia="ru-RU"/>
                </w:rPr>
                <w:t>арбитраже</w:t>
              </w:r>
            </w:hyperlink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в соответствии с законодательными актами Республики Казахстан.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ЧУ «Арбитражный центр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Атамекен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решением Управляющего совета ЧУ «Арбитражный центр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Атамекен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информации с базы данных товаров, работ, услуг и их поставщиков.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«ЦМЭР»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подписке - 5 МРП/мес.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торгово-экономической миссии с выездом из РК.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Пункт 3 изменен в соответствии с </w:t>
            </w:r>
            <w:hyperlink r:id="rId6" w:history="1">
              <w:r w:rsidRPr="00134BA8">
                <w:rPr>
                  <w:rFonts w:ascii="Times New Roman" w:eastAsia="Times New Roman" w:hAnsi="Times New Roman" w:cs="Times New Roman"/>
                  <w:color w:val="2067B0"/>
                  <w:sz w:val="24"/>
                  <w:szCs w:val="24"/>
                  <w:lang w:eastAsia="ru-RU"/>
                </w:rPr>
                <w:t>решением Президиума НПП РК от 19.09.2024 г. (протокол №12)</w:t>
              </w:r>
            </w:hyperlink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16 МРП (дисконт до 50%* для субъектов, не имеющих задолженность по оплате ОЧВ, или субъектов, указанных в подпункте 1) пункта 2 статьи 29 Закона «О Национальной палате предпринимателей РК «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Атамекен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(далее- Закон). Стоимость услуг не включает расходы за рубежом.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информационных, переводческих и консалтинговых услуг по вопросам внешнеэкономической деятельности.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1.Переводческие услуги: - 3 МРП за 1 стр. документа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Microsoft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Word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формата А4, шрифт не менее 14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Times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New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Roman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за 1 слайд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Power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Point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2.Услуга визовой поддержки за одного человека: - для резидентов РК 8 МРП (дисконт 50% для субъектов, не имеющих задолженность по оплате ОЧВ, субъектов, указанных в подпункте 1) пункта 2 статьи 29 Закона); - 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для нерезидентов РК 15 МРП. Стоимость услуг не включает оплату визовых сборов/консульских расходов за выдачу виз. 3. Предоставление информации о зарубежной компании - 17 МРП (дисконт 50%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Свидетельствование обстоятельств непреодолимой силы в соответствии с условиями внешнеторговых сделок и международных договоров Республики Казахстан, а также торговых и портовых обычаев, признанных в Республике Казахстан.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Пункт 5 изменен в соответствии с</w:t>
            </w:r>
            <w:hyperlink r:id="rId7" w:history="1">
              <w:r w:rsidRPr="00134BA8">
                <w:rPr>
                  <w:rFonts w:ascii="Times New Roman" w:eastAsia="Times New Roman" w:hAnsi="Times New Roman" w:cs="Times New Roman"/>
                  <w:color w:val="2067B0"/>
                  <w:sz w:val="24"/>
                  <w:szCs w:val="24"/>
                  <w:lang w:eastAsia="ru-RU"/>
                </w:rPr>
                <w:t> решением Президиума НПП РК от 19.09.2024 г. (протокол №12)</w:t>
              </w:r>
            </w:hyperlink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За правовой анализ документов 15 МРП;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2. за свидетельствование обстоятельств непреодолимой силы (форс-мажор) и обстоятельств «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Hardship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»: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1) при сумме просроченного обязательства до 100 000 тенге включительно - стоимость за свидетельствование входит в стоимость правового анализа;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2) при сумме просроченного обязательства свыше 100 000 тенге - 1% от суммы просроченного (неисполненного) обязательства по договору (контракту), но не более 4 500 МРП.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3. Правовой анализ документов и свидетельствование обстоятельств непреодолимой силы (форс-мажор) и обстоятельств «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Hardship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по заявлениям обществ людей с ограниченными возможностями, некоммерческих организаций учрежденных для обеспечения прав и законных интересов детей-воспитанников осуществляется на безвозмездной основе.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гарантом и выдача документов о временном ввозе в соответствии с международными обязательствами Республики Казахстан.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Пункт 6 изменен в соответствии с</w:t>
            </w:r>
            <w:hyperlink r:id="rId8" w:history="1">
              <w:r w:rsidRPr="00134BA8">
                <w:rPr>
                  <w:rFonts w:ascii="Times New Roman" w:eastAsia="Times New Roman" w:hAnsi="Times New Roman" w:cs="Times New Roman"/>
                  <w:color w:val="2067B0"/>
                  <w:sz w:val="24"/>
                  <w:szCs w:val="24"/>
                  <w:lang w:eastAsia="ru-RU"/>
                </w:rPr>
                <w:t> решением Президиума НПП РК от 19.09.2024 г. (протокол №12)</w:t>
              </w:r>
            </w:hyperlink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МРП за один сертификат о временном ввозе.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Патронаж мероприятия.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МРП за патронаж одного мероприятия.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семинаров, конференций, круглых столов.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 МРП за организацию семинара либо конференции, либо круглого стола (дисконт до 50%* для субъектов, не имеющих задолженность по оплате ОЧВ, субъектов, указанных в подпункте 1) пункта 2 статьи 29 Закона). Стоимость услуг не включает расходов по аренде помещений.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посещения казахстанских предприятий.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МРП за организацию посещения одного казахстанского предприятия. Стоимость услуг не включает расходов по найму транспорта и проживания.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Маркетинговые услуги по изучению рынка и популяризации продукта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МРП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Юридическая экспертиза документов, а также составление договоров, дополнительных соглашений к договорам, протоколов разногласий.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15 МРП за юридическую экспертизу одного документа (дисконт до 50%* для субъектов, не имеющих задолженность по оплате ОЧВ, субъектов, указанных в подпункте 1) пункта 2 статьи 29 Закона); 2. 15 МРП за составление одного договора/дополнительного соглашения/протокола разногласий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пакета документов для регистрации/перерегистрации юридического лица, индивидуального предпринимателя.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35 МРП (дисконт до 50%* для субъектов, не имеющих задолженность по оплате ОЧВ, субъектов, указанных в 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Содействие в регистрации товарных знаков.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 МРП за регистрацию одного товарного знака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локальных нормативных актов и типовых (внутренних) документов организации.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МРП за один документ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справок об условиях ввоза и вывоза конкретного товара (по коду ТН ВЭД).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МРП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консультационных услуг по определению кода товара по ТН ВЭД и таможенной стоимости товара.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МРП за один продукт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Юридическое сопровождение деятельности участника внешнеэкономической деятельности по услугам определения кода товара по ТН ВЭД и таможенной стоимости товара в случае необходимости и обращения участника внешнеэкономической деятельности за защитой в суд.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10% от оспариваемой в суде суммы, но не менее 121 МРП.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договора поручительства в качестве обеспечения уплаты таможенных пошлин, налогов.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МРП.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документов по предложениям участников внешнеэкономической деятельности по пересмотру ставок таможенных пошлин.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ТОО «ВПК»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МРП (дисконт до 50%* для субъектов, не имеющих задолженность по оплате ОЧВ, субъектов, указанных в подпункте 1) пункта 2 статьи 29 Закона).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торгово-экономической миссии в Казахстан для иностранных предпринимателей.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Организационные сборы за одно предприятие: - 30 МРП для иностранных предпринимателей из стран-членов ОЭСР; - 15 МРП для иностранных предпринимателей не из стран-членов ОЭСР.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реестра субъектов предпринимательства, участников внешнеэкономической деятельности, финансово-экономическое положение которых позволяет определить уровень их надежности как партнеров для предпринимательской деятельности, составленный по согласованию с указанными лицами.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РПП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20 МРП (дисконт 50% для субъектов, не имеющих задолженность по оплате ОЧВ, субъектов, указанных в подпункте 1) пункта 2 статьи 29 Закона) – внесение в реестр;</w:t>
            </w:r>
          </w:p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15 МРП (дисконт 50% для субъектов, не имеющих задолженность по оплате ОЧВ, субъектов, указанных в подпункте 1) пункта 2 статьи 29 Закона) – ведение реестра (ежегодно).</w:t>
            </w:r>
          </w:p>
        </w:tc>
      </w:tr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сертификата о происхождении товара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РПП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МРП.</w:t>
            </w:r>
          </w:p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за заверение и копирование сертификатов о происхождении товаров:</w:t>
            </w:r>
          </w:p>
          <w:p w:rsidR="00134BA8" w:rsidRPr="00134BA8" w:rsidRDefault="00134BA8" w:rsidP="00134BA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тенге за копию и заверение одной страницы сертификата о происхождении товара.</w:t>
            </w:r>
          </w:p>
        </w:tc>
      </w:tr>
    </w:tbl>
    <w:p w:rsidR="00134BA8" w:rsidRPr="00134BA8" w:rsidRDefault="00134BA8" w:rsidP="00134BA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B6B6B8"/>
          <w:left w:val="single" w:sz="6" w:space="0" w:color="B6B6B8"/>
          <w:bottom w:val="single" w:sz="6" w:space="0" w:color="B6B6B8"/>
          <w:right w:val="single" w:sz="6" w:space="0" w:color="B6B6B8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0"/>
        <w:gridCol w:w="2807"/>
        <w:gridCol w:w="730"/>
        <w:gridCol w:w="5412"/>
      </w:tblGrid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по обучению основам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предпринимательства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проекту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Бастау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Бизнес"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НПП,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РПП</w:t>
            </w:r>
            <w:proofErr w:type="gramEnd"/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содержание 1-го слушателя проекта (при обучении не менее 30 000 слушателей</w:t>
            </w:r>
            <w:proofErr w:type="gram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):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</w:t>
            </w:r>
            <w:proofErr w:type="gram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дистанционном обучении - в размере 52 510 тенге;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-при очном обучении - в размере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76 537 тенге</w:t>
            </w:r>
          </w:p>
        </w:tc>
      </w:tr>
    </w:tbl>
    <w:p w:rsidR="00134BA8" w:rsidRPr="00134BA8" w:rsidRDefault="00134BA8" w:rsidP="00134BA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B6B6B8"/>
          <w:left w:val="single" w:sz="6" w:space="0" w:color="B6B6B8"/>
          <w:bottom w:val="single" w:sz="6" w:space="0" w:color="B6B6B8"/>
          <w:right w:val="single" w:sz="6" w:space="0" w:color="B6B6B8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0"/>
        <w:gridCol w:w="4922"/>
        <w:gridCol w:w="631"/>
        <w:gridCol w:w="851"/>
      </w:tblGrid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Регистрация экспортеров в информационных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системах стран ввоза товара или внесение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изменений в регистрационные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данные экспортеров (в части перечня товаров)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РПП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МРП</w:t>
            </w:r>
          </w:p>
        </w:tc>
      </w:tr>
    </w:tbl>
    <w:p w:rsidR="00134BA8" w:rsidRPr="00134BA8" w:rsidRDefault="00134BA8" w:rsidP="00134BA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B6B6B8"/>
          <w:left w:val="single" w:sz="6" w:space="0" w:color="B6B6B8"/>
          <w:bottom w:val="single" w:sz="6" w:space="0" w:color="B6B6B8"/>
          <w:right w:val="single" w:sz="6" w:space="0" w:color="B6B6B8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0"/>
        <w:gridCol w:w="3432"/>
        <w:gridCol w:w="670"/>
        <w:gridCol w:w="4847"/>
      </w:tblGrid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на базе реестра бизнес-партнеров и порядок их предоставления отечественным и зарубежным субъектам предпринимательства, государственным органам и иным лицам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НПП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Расширенный Отчет KYC (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Know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Your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Customer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для авторизованных пользователей – Стоимость 300 тенге на пилотный период до 31.05.2022. С 01.06.2022 – 1000 тенге. 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 2) Расширенный Отчет KYC (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Know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Your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Customer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PRO для авторизованных пользователей – Стоимость 500 тенге на пилотный период до 31.05.2022. 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 01.06.2022 – 1500 тенге. 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 3) ИДН API (Индекс добросовестности налогоплательщика) – стоимость 300 тенге (</w:t>
            </w:r>
            <w:r w:rsidRPr="00134BA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договор)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стоимость 10 тенге (</w:t>
            </w:r>
            <w:r w:rsidRPr="00134BA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транзакция)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 4) Индекс финансовой устойчивости – 500 тенге 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 5) Индекс платежной дисциплины – 500 тенге 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 6) Индекс деловой репутации – 500 тенге 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 7) Сводный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скоринговый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индекс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Atameken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Business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Information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Services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ABIS – 1000 тенге. Комиссионное вознаграждение для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трансферагентов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20%</w:t>
            </w:r>
          </w:p>
        </w:tc>
      </w:tr>
    </w:tbl>
    <w:p w:rsidR="00134BA8" w:rsidRPr="00134BA8" w:rsidRDefault="00134BA8" w:rsidP="00134BA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Borders>
          <w:top w:val="single" w:sz="6" w:space="0" w:color="B6B6B8"/>
          <w:left w:val="single" w:sz="6" w:space="0" w:color="B6B6B8"/>
          <w:bottom w:val="single" w:sz="6" w:space="0" w:color="B6B6B8"/>
          <w:right w:val="single" w:sz="6" w:space="0" w:color="B6B6B8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"/>
        <w:gridCol w:w="1017"/>
        <w:gridCol w:w="388"/>
        <w:gridCol w:w="7678"/>
      </w:tblGrid>
      <w:tr w:rsidR="00134BA8" w:rsidRPr="00134BA8" w:rsidTr="00134BA8"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и стоимость платных услуг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оказываемых Палатами предпринимателей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городов Астаны, Шымкента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 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Акмолинской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Восточно-        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Казахстанской и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Карагандинской областей в рамках</w:t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пилотного </w:t>
            </w:r>
            <w:proofErr w:type="gram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  по</w:t>
            </w:r>
            <w:proofErr w:type="gram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«Частичной коммерциализации услуг»         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РПП</w:t>
            </w:r>
          </w:p>
        </w:tc>
        <w:tc>
          <w:tcPr>
            <w:tcW w:w="0" w:type="auto"/>
            <w:tcBorders>
              <w:top w:val="single" w:sz="6" w:space="0" w:color="B6B6B8"/>
              <w:left w:val="single" w:sz="6" w:space="0" w:color="B6B6B8"/>
              <w:bottom w:val="single" w:sz="6" w:space="0" w:color="B6B6B8"/>
              <w:right w:val="single" w:sz="6" w:space="0" w:color="B6B6B8"/>
            </w:tcBorders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134BA8" w:rsidRPr="00134BA8" w:rsidRDefault="00134BA8" w:rsidP="00134B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Согласно приложению № 2 к Перечню и стоимости платных 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услуг,оказываемых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Национальной палатой предпринимателей Республики Казахстан «</w:t>
            </w:r>
            <w:proofErr w:type="spellStart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Атамекен</w:t>
            </w:r>
            <w:proofErr w:type="spellEnd"/>
            <w:r w:rsidRPr="00134B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(без учета НДС)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</w:t>
            </w:r>
          </w:p>
        </w:tc>
      </w:tr>
    </w:tbl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Пункт 22 Перечня изложен в соответствии с решением Президиума НПП РК </w:t>
      </w:r>
      <w:hyperlink r:id="rId9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№27 от 11.12.2019 г.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23 Перечня дополнен в соответствии с решением Президиума НПП РК</w:t>
      </w:r>
      <w:hyperlink r:id="rId10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 №2 от 02.03.2021 г.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24 Перечня дополнен в соответствии с решением Президиума НПП РК </w:t>
      </w:r>
      <w:hyperlink r:id="rId11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 4 </w:t>
        </w:r>
      </w:hyperlink>
      <w:hyperlink r:id="rId12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от 27.04.2021 года</w:t>
        </w:r>
      </w:hyperlink>
      <w:hyperlink r:id="rId13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.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25 Перечня дополнен в соответствии с решением Президиума НПП РК </w:t>
      </w:r>
      <w:hyperlink r:id="rId14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 7 </w:t>
        </w:r>
      </w:hyperlink>
      <w:hyperlink r:id="rId15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от 09.03.2022 года.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перечня изложено в соответствии с решением Президиума НПП РК </w:t>
      </w:r>
      <w:hyperlink r:id="rId16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№4 от 19.03.2018 г.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22 Перечня изложен в соответствии с решением Президиума НПП РК </w:t>
      </w:r>
      <w:hyperlink r:id="rId17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 9 от 07.08.2023 г.</w:t>
        </w:r>
      </w:hyperlink>
    </w:p>
    <w:p w:rsidR="00134BA8" w:rsidRPr="00134BA8" w:rsidRDefault="00134BA8" w:rsidP="00134B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BA8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24 Перечня изложен в соответствии с решением Президиума НПП РК </w:t>
      </w:r>
      <w:hyperlink r:id="rId18" w:tgtFrame="_blank" w:history="1">
        <w:r w:rsidRPr="00134BA8">
          <w:rPr>
            <w:rFonts w:ascii="Times New Roman" w:eastAsia="Times New Roman" w:hAnsi="Times New Roman" w:cs="Times New Roman"/>
            <w:color w:val="2067B0"/>
            <w:sz w:val="24"/>
            <w:szCs w:val="24"/>
            <w:lang w:eastAsia="ru-RU"/>
          </w:rPr>
          <w:t>№ 9 от 07.08.2023 г.</w:t>
        </w:r>
      </w:hyperlink>
    </w:p>
    <w:p w:rsidR="00D95CA1" w:rsidRDefault="00D95CA1"/>
    <w:sectPr w:rsidR="00D95C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BA8"/>
    <w:rsid w:val="00134BA8"/>
    <w:rsid w:val="00D9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835CF7-B86E-4446-8FCA-81CFDDA71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43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9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4.atameken.kz/~CaLhH" TargetMode="External"/><Relationship Id="rId13" Type="http://schemas.openxmlformats.org/officeDocument/2006/relationships/hyperlink" Target="https://24.atameken.kz/~" TargetMode="External"/><Relationship Id="rId18" Type="http://schemas.openxmlformats.org/officeDocument/2006/relationships/hyperlink" Target="https://24.atameken.kz/~m4v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4.atameken.kz/~CaLhH" TargetMode="External"/><Relationship Id="rId12" Type="http://schemas.openxmlformats.org/officeDocument/2006/relationships/hyperlink" Target="https://24.atameken.kz/~rc63Z" TargetMode="External"/><Relationship Id="rId17" Type="http://schemas.openxmlformats.org/officeDocument/2006/relationships/hyperlink" Target="https://24.atameken.kz/~m4v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4.atameken.kz/~yUSue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4.atameken.kz/~CaLhH" TargetMode="External"/><Relationship Id="rId11" Type="http://schemas.openxmlformats.org/officeDocument/2006/relationships/hyperlink" Target="https://24.atameken.kz/~rc63Z" TargetMode="External"/><Relationship Id="rId5" Type="http://schemas.openxmlformats.org/officeDocument/2006/relationships/hyperlink" Target="https://online.zakon.kz/Document/?doc_id=35110250" TargetMode="External"/><Relationship Id="rId15" Type="http://schemas.openxmlformats.org/officeDocument/2006/relationships/hyperlink" Target="https://24.atameken.kz/~DP9Hx" TargetMode="External"/><Relationship Id="rId10" Type="http://schemas.openxmlformats.org/officeDocument/2006/relationships/hyperlink" Target="https://24.atameken.kz/~35uPf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24.atameken.kz/~16YWQ" TargetMode="External"/><Relationship Id="rId9" Type="http://schemas.openxmlformats.org/officeDocument/2006/relationships/hyperlink" Target="https://24.atameken.kz/~7m2zA" TargetMode="External"/><Relationship Id="rId14" Type="http://schemas.openxmlformats.org/officeDocument/2006/relationships/hyperlink" Target="https://24.atameken.kz/~DP9H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1752</Words>
  <Characters>9992</Characters>
  <Application>Microsoft Office Word</Application>
  <DocSecurity>0</DocSecurity>
  <Lines>83</Lines>
  <Paragraphs>23</Paragraphs>
  <ScaleCrop>false</ScaleCrop>
  <Company/>
  <LinksUpToDate>false</LinksUpToDate>
  <CharactersWithSpaces>11721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Дидархан Құрманғазыұлы</dc:creator>
  <cp:keywords/>
  <dc:description/>
  <cp:lastModifiedBy>Дидархан Құрманғазыұлы</cp:lastModifiedBy>
  <cp:revision>1</cp:revision>
  <dcterms:created xsi:type="dcterms:W3CDTF">2025-05-08T11:57:00Z</dcterms:created>
  <dcterms:modified xsi:type="dcterms:W3CDTF">2025-05-08T12:01:00Z</dcterms:modified>
</cp:coreProperties>
</file>