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596E" w:rsidRPr="0083596E" w:rsidRDefault="0083596E" w:rsidP="0083596E">
      <w:pPr>
        <w:spacing w:after="0"/>
        <w:jc w:val="right"/>
        <w:rPr>
          <w:rFonts w:ascii="Times New Roman" w:hAnsi="Times New Roman" w:cs="Times New Roman"/>
          <w:sz w:val="24"/>
          <w:szCs w:val="28"/>
        </w:rPr>
      </w:pPr>
      <w:r w:rsidRPr="0083596E">
        <w:rPr>
          <w:rFonts w:ascii="Times New Roman" w:hAnsi="Times New Roman" w:cs="Times New Roman"/>
          <w:sz w:val="24"/>
          <w:szCs w:val="28"/>
        </w:rPr>
        <w:t>Қазақстан Республикасы</w:t>
      </w:r>
    </w:p>
    <w:p w:rsidR="0083596E" w:rsidRPr="0083596E" w:rsidRDefault="0083596E" w:rsidP="0083596E">
      <w:pPr>
        <w:spacing w:after="0"/>
        <w:jc w:val="right"/>
        <w:rPr>
          <w:rFonts w:ascii="Times New Roman" w:hAnsi="Times New Roman" w:cs="Times New Roman"/>
          <w:sz w:val="24"/>
          <w:szCs w:val="28"/>
        </w:rPr>
      </w:pPr>
      <w:r w:rsidRPr="0083596E">
        <w:rPr>
          <w:rFonts w:ascii="Times New Roman" w:hAnsi="Times New Roman" w:cs="Times New Roman"/>
          <w:sz w:val="24"/>
          <w:szCs w:val="28"/>
        </w:rPr>
        <w:t>Ұлттық кәсіпкерлер палатасы</w:t>
      </w:r>
    </w:p>
    <w:p w:rsidR="0083596E" w:rsidRPr="0083596E" w:rsidRDefault="0083596E" w:rsidP="0083596E">
      <w:pPr>
        <w:spacing w:after="0"/>
        <w:jc w:val="right"/>
        <w:rPr>
          <w:rFonts w:ascii="Times New Roman" w:hAnsi="Times New Roman" w:cs="Times New Roman"/>
          <w:sz w:val="24"/>
          <w:szCs w:val="28"/>
        </w:rPr>
      </w:pPr>
      <w:r w:rsidRPr="0083596E">
        <w:rPr>
          <w:rFonts w:ascii="Times New Roman" w:hAnsi="Times New Roman" w:cs="Times New Roman"/>
          <w:sz w:val="24"/>
          <w:szCs w:val="28"/>
        </w:rPr>
        <w:t>Төралқасының шешімімен</w:t>
      </w:r>
    </w:p>
    <w:p w:rsidR="0083596E" w:rsidRPr="0083596E" w:rsidRDefault="0083596E" w:rsidP="0083596E">
      <w:pPr>
        <w:spacing w:after="0"/>
        <w:jc w:val="right"/>
        <w:rPr>
          <w:rFonts w:ascii="Times New Roman" w:hAnsi="Times New Roman" w:cs="Times New Roman"/>
          <w:sz w:val="24"/>
          <w:szCs w:val="28"/>
        </w:rPr>
      </w:pPr>
      <w:r w:rsidRPr="0083596E">
        <w:rPr>
          <w:rFonts w:ascii="Times New Roman" w:hAnsi="Times New Roman" w:cs="Times New Roman"/>
          <w:sz w:val="24"/>
          <w:szCs w:val="28"/>
        </w:rPr>
        <w:t>бекітілді</w:t>
      </w:r>
    </w:p>
    <w:p w:rsidR="0083596E" w:rsidRPr="0083596E" w:rsidRDefault="0083596E" w:rsidP="0083596E">
      <w:pPr>
        <w:spacing w:after="0"/>
        <w:jc w:val="right"/>
        <w:rPr>
          <w:rFonts w:ascii="Times New Roman" w:hAnsi="Times New Roman" w:cs="Times New Roman"/>
          <w:sz w:val="24"/>
          <w:szCs w:val="28"/>
        </w:rPr>
      </w:pPr>
      <w:r w:rsidRPr="0083596E">
        <w:rPr>
          <w:rFonts w:ascii="Times New Roman" w:hAnsi="Times New Roman" w:cs="Times New Roman"/>
          <w:sz w:val="24"/>
          <w:szCs w:val="28"/>
        </w:rPr>
        <w:t>№23 хаттама</w:t>
      </w:r>
    </w:p>
    <w:p w:rsidR="0083596E" w:rsidRPr="0083596E" w:rsidRDefault="0083596E" w:rsidP="0083596E">
      <w:pPr>
        <w:spacing w:after="0"/>
        <w:jc w:val="right"/>
        <w:rPr>
          <w:rFonts w:ascii="Times New Roman" w:hAnsi="Times New Roman" w:cs="Times New Roman"/>
          <w:sz w:val="24"/>
          <w:szCs w:val="28"/>
        </w:rPr>
      </w:pPr>
      <w:r w:rsidRPr="0083596E">
        <w:rPr>
          <w:rFonts w:ascii="Times New Roman" w:hAnsi="Times New Roman" w:cs="Times New Roman"/>
          <w:sz w:val="24"/>
          <w:szCs w:val="28"/>
        </w:rPr>
        <w:t>2022 жылғы «19» желтоқсан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spacing w:after="0"/>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spacing w:after="0"/>
        <w:jc w:val="center"/>
        <w:rPr>
          <w:rFonts w:ascii="Times New Roman" w:hAnsi="Times New Roman" w:cs="Times New Roman"/>
          <w:b/>
          <w:sz w:val="28"/>
          <w:szCs w:val="28"/>
        </w:rPr>
      </w:pPr>
      <w:r w:rsidRPr="0083596E">
        <w:rPr>
          <w:rFonts w:ascii="Times New Roman" w:hAnsi="Times New Roman" w:cs="Times New Roman"/>
          <w:b/>
          <w:sz w:val="28"/>
          <w:szCs w:val="28"/>
        </w:rPr>
        <w:t>Қазақстан Республикасы Ұлттық кәсіпкерлер палатасы Төралқасының</w:t>
      </w:r>
    </w:p>
    <w:p w:rsidR="0083596E" w:rsidRPr="0083596E" w:rsidRDefault="0083596E" w:rsidP="0083596E">
      <w:pPr>
        <w:spacing w:after="0"/>
        <w:jc w:val="center"/>
        <w:rPr>
          <w:rFonts w:ascii="Times New Roman" w:hAnsi="Times New Roman" w:cs="Times New Roman"/>
          <w:b/>
          <w:sz w:val="28"/>
          <w:szCs w:val="28"/>
        </w:rPr>
      </w:pPr>
      <w:bookmarkStart w:id="0" w:name="_GoBack"/>
      <w:r w:rsidRPr="0083596E">
        <w:rPr>
          <w:rFonts w:ascii="Times New Roman" w:hAnsi="Times New Roman" w:cs="Times New Roman"/>
          <w:b/>
          <w:sz w:val="28"/>
          <w:szCs w:val="28"/>
        </w:rPr>
        <w:t>Машина жасау және металл өңдеу комитеті туралы</w:t>
      </w:r>
    </w:p>
    <w:p w:rsidR="0083596E" w:rsidRPr="0083596E" w:rsidRDefault="0083596E" w:rsidP="0083596E">
      <w:pPr>
        <w:spacing w:after="0"/>
        <w:jc w:val="center"/>
        <w:rPr>
          <w:rFonts w:ascii="Times New Roman" w:hAnsi="Times New Roman" w:cs="Times New Roman"/>
          <w:b/>
          <w:sz w:val="28"/>
          <w:szCs w:val="28"/>
        </w:rPr>
      </w:pPr>
      <w:r w:rsidRPr="0083596E">
        <w:rPr>
          <w:rFonts w:ascii="Times New Roman" w:hAnsi="Times New Roman" w:cs="Times New Roman"/>
          <w:b/>
          <w:sz w:val="28"/>
          <w:szCs w:val="28"/>
        </w:rPr>
        <w:t>ЕРЕЖЕ</w:t>
      </w:r>
    </w:p>
    <w:bookmarkEnd w:id="0"/>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(22.01.2025 жылғы жағдай бойынша өзгерістер мен толықтырулармен)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Pr>
          <w:rFonts w:ascii="Times New Roman" w:hAnsi="Times New Roman" w:cs="Times New Roman"/>
          <w:sz w:val="28"/>
          <w:szCs w:val="28"/>
        </w:rPr>
        <w:t>1. Жалпы ережелер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1.1. Осы Қазақстан Республикасы Ұлттық кәсіпкерлер палатасы Төралқасының Машина жасау және металл өңдеу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Машина жасау және металл өңдеу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w:t>
      </w:r>
      <w:r>
        <w:rPr>
          <w:rFonts w:ascii="Times New Roman" w:hAnsi="Times New Roman" w:cs="Times New Roman"/>
          <w:sz w:val="28"/>
          <w:szCs w:val="28"/>
        </w:rPr>
        <w:t>кі құжаттарын басшылыққа 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 қызметінің мақсаты мен міндеттері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2.1. Комитет машина жасау және металл өңдеу саласын дамытуға байланысты мәселелер бойынша Ұлттық палатаның міндеттерін шешу үшін </w:t>
      </w:r>
      <w:r w:rsidRPr="0083596E">
        <w:rPr>
          <w:rFonts w:ascii="Times New Roman" w:hAnsi="Times New Roman" w:cs="Times New Roman"/>
          <w:sz w:val="28"/>
          <w:szCs w:val="28"/>
        </w:rPr>
        <w:lastRenderedPageBreak/>
        <w:t>бизнес-қоғамдастықтың мемлекеттік билік органдарымен тиімді өзара іс-қимыл жасау мақсатында құрылған.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2.2. Комитеттің негізгі міндеттері: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комитеттің құзыретіне жататын мәселелер бойынша шоғырландырылған ұстаным әзірлеу;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машина жасау және металл өңдеу саласындағы мемлекеттік саясаттың тұжырымдамалық тәсілдеріне ұсыныстар әзірлеу;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машина жасау және металл өңдеу мәселелері бойынша Қазақстан Республикасының заңнамасын жетілдіру жөнінде ұсыныстар әзірлеу;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машина жасау және металл өңдеу саласында нормативтік құқықтық реттеуді және (немесе) ұйымдастырушылық шешімді талап ететін басым проблемаларды айқындау;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мемлекеттік органдардың машина жасау және металл өңдеу саласын дамыту жөніндегі бағдарламалық құжаттарын әзірлеуге және іске асыруға қатысу;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машина жасау және металл өңдеу саласындағы халықаралық ұйымдармен және компаниялармен ынтымақтастықты нығайту.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Комитет қызметінің бағыттары, функци</w:t>
      </w:r>
      <w:r>
        <w:rPr>
          <w:rFonts w:ascii="Times New Roman" w:hAnsi="Times New Roman" w:cs="Times New Roman"/>
          <w:sz w:val="28"/>
          <w:szCs w:val="28"/>
        </w:rPr>
        <w:t>ялары, құқықтары мен міндеттері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3.1. Комитет қызметі</w:t>
      </w:r>
      <w:r>
        <w:rPr>
          <w:rFonts w:ascii="Times New Roman" w:hAnsi="Times New Roman" w:cs="Times New Roman"/>
          <w:sz w:val="28"/>
          <w:szCs w:val="28"/>
        </w:rPr>
        <w:t>нің бағыттарына мыналар жатады: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машина жасау және металл өңдеу саласындағы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бизнеске әкімшілік жүктемені төмендетуге машина жасау және металл өңдеу саласындағы бизнес субъектілерін мемлекеттік реттеуді оңтайландыруға бағытталған шаралар кешенін қалыптастыру;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саладағы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машина жасау және металл өңдеу саласында бизнесті қаржылық және қаржылық емес қолдауға бағытталған мәселелерді пысықтау;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3.2. Комитет өзіне жүктелген міндеттерге сәйкес мынадай функцияларды жүзеге асырады: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Ұлттық палата мүшелерін Комитеттің қызметі туралы хабардар ету.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6) Ұлттық палатаның ішкі құжаттарында көзделген өзге де құқықтарды жүзеге асыруға құқылы.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Комитеттің жұмыс жоспарын жыл сайын әзірлеуге және бекітуге;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Комитеттің, кіші ком</w:t>
      </w:r>
      <w:r>
        <w:rPr>
          <w:rFonts w:ascii="Times New Roman" w:hAnsi="Times New Roman" w:cs="Times New Roman"/>
          <w:sz w:val="28"/>
          <w:szCs w:val="28"/>
        </w:rPr>
        <w:t>итеттердің құрамын қалыптастыру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4.2. Комитет мүшелерінің санын Төралқа айқындайды және ол үштен кем болмауға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4.5. Әрбір қауымдастықтан (одақтан) Комитет құрамына дауыс беру құқығы бар өкілдер және кеңесші дауыс құқығы бар бір өкілден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 комитетін, Әйелдер кәсіпкерлігі комитетін қоспағанда) болуы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4.5-тармақ ҚР ҰКП Төралқасының 22.01.2025 жылғы № 1 хаттамасына сәйкес өзгертілді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4.6. Аккредиттеу кезеңінде қауымдастық (одақ) Комитет мүшесін (мүшелерін) ауыстыруға құқылы.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Қазақстан Республикасының азаматы болу;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Комитет айқындаған өзге де өлшемшарттар.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4.10-тармақ ҚР ҰКП Төралқасының 22.01.2025 жылғы № 1 хаттамасына сәйкес өзгертілді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4.12. Комитет төрағасын қызметінен мерзімінен бұрын босату Комитет отырысында ашық немесе жабық дауыс беру арқылы жүргізіледі. Комитет </w:t>
      </w:r>
      <w:r w:rsidRPr="0083596E">
        <w:rPr>
          <w:rFonts w:ascii="Times New Roman" w:hAnsi="Times New Roman" w:cs="Times New Roman"/>
          <w:sz w:val="28"/>
          <w:szCs w:val="28"/>
        </w:rPr>
        <w:lastRenderedPageBreak/>
        <w:t>төрағасын мерзімінен бұрын босату туралы Комитет отырысын шақыру Комитет мүшелерінің кемінде үштен бірінің бастамасы бойынша өткізіледі.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Ұлттық палатада қауымдастықты (одақты) аккредиттеуді тоқтату;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 Қазақстан Республикасының азаматтығын жоғалту.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4.16. Комитет төрағасының өкілеттігі Комитеттің шешімі бойынша Комитет төрағасының өз бастамасымен Комитетке өз шешімін жариялаған күннен </w:t>
      </w:r>
      <w:r w:rsidRPr="0083596E">
        <w:rPr>
          <w:rFonts w:ascii="Times New Roman" w:hAnsi="Times New Roman" w:cs="Times New Roman"/>
          <w:sz w:val="28"/>
          <w:szCs w:val="28"/>
        </w:rPr>
        <w:lastRenderedPageBreak/>
        <w:t>бастап, сондай-ақ осы Ереженің 4.14-тармағының 2), 3), 4), 5), 7), 8) тармақшаларында көзделген жағдайларда тоқтатылуы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Комитеттің дауыс беру құқығы бар мүшелері (өз бастамасы бойынша);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Комитеттің кеңесші дауыс құқығы бар мүшелері (өз бастамасы бойынша);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Комитет мүшелерінің, Комитет төрағ</w:t>
      </w:r>
      <w:r>
        <w:rPr>
          <w:rFonts w:ascii="Times New Roman" w:hAnsi="Times New Roman" w:cs="Times New Roman"/>
          <w:sz w:val="28"/>
          <w:szCs w:val="28"/>
        </w:rPr>
        <w:t>асының құқықтары мен міндеттері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5.1. Комитеттің дауыс беру құқығы бар мүшелері: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 отырыстарын шақыру туралы өтінішхат беруге;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9) Заңда, Жарғыда, осы Ережеде көзделген өзге де құқықтарды жүзеге асыруға құқылы.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5.2. Комитеттің дауыс беру құқығы бар мүшелері: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Комитеттің жұмыс жоспарына ұсыныстар беруге;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8) өзі өкілі болып табылатын қауымдастықты (одақты) Комитет қызметінің нәтижелері туралы хабардар етуге;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5.6. Комитет төрағасы: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Комитетке басшылықты жүзеге асырады;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Комитеттің жұмыс жоспарын, оның отырыстарының күн тәртібін бекітеді;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Комитет отырысын өткізу нысанын (көзбе-көз немесе сырттай) айқындайды;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 Комитет мүшелерінің Комитет отырысын шақыру туралы өтінішхаттарын қарайды;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9) Комитеттің жұмыс органына Комитеттің жұмысына байланысты тапсырмалар береді;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12) Комитет отырыстарының хаттамаларына қол қояды;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Комитеттің жұмыс органы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6.3. Комитеттің жұмыс органы Комитеттің жұмысын ұйымдастырады, оның ішінде: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1)      Комитеттің/кіші комитеттің отырыстарын дайындау және өткізу, Комитет/кіші комитет отырыстарының хаттамаларын жүргізу;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нормативтік құқықтық актілерді және басқа да құжаттарды әзірлеу;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нормативтік құқықтық актілердің және олардың жобаларының сараптамалары;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      Комитеттің/кіші комитеттердің қызметін өзге де мәселелер бойынша қамтамасыз ету;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9)      Комитет/кіші комитет мүшелерінің белсенділік мониторингі;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10) Комитеттің/кіші комитеттің қызметі туралы ақпаратты ҰКП сайтына орналастыру.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w:t>
      </w:r>
      <w:r w:rsidRPr="0083596E">
        <w:rPr>
          <w:rFonts w:ascii="Times New Roman" w:hAnsi="Times New Roman" w:cs="Times New Roman"/>
          <w:sz w:val="28"/>
          <w:szCs w:val="28"/>
        </w:rPr>
        <w:lastRenderedPageBreak/>
        <w:t>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 отырыстарын шақыру, өткізу жән</w:t>
      </w:r>
      <w:r>
        <w:rPr>
          <w:rFonts w:ascii="Times New Roman" w:hAnsi="Times New Roman" w:cs="Times New Roman"/>
          <w:sz w:val="28"/>
          <w:szCs w:val="28"/>
        </w:rPr>
        <w:t>е хаттамаларын ресімдеу тәртібі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Комитеттің жұмыс жоспарының жобасы мыналарды қамтуға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Төралқа комитетіне, Төралқа төрағасына қарау тапсырылған мәселелер;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Комитеттің қабылданған шешімдерінде көзделген мәселелер;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 мүшелерінің жеке қатысуы арқылы (оффлайн немесе онлайн режимінде);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Төралқа комитетінің отырысын Төраға: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бекітілетін жұмыс жоспарына сәйкес жоспарлы негізде;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7.11. Хабарламада: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1) отырысты өткізу күні, уақыты және орны;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отырыстың күн тәртібі;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Хабарламаға талқыланатын мәселелерге қатысты қажетті материалдар қоса беріледі.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7.18. Дауыс беру бюллетенінде мына мәліметтер міндетті түрде болуы керек:</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Ұлттық палатаның толық атауы және оның заңды мекенжайы;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Кеңесші дауыс құқығы бар Комитет мүшелері дауыс беруге қатыспайды.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7.25. Дауыстар тең болған жағдайда Комитет төрағасының дауысы шешуші болып табылады.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Жұмыс органының (департаменінің) басшысы Комитет хатшысы болып табылады.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7.27.    Комитет отырысында Комитет хатшысы хаттаманы жүргізеді және оған қол қояды.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Сырттай/электрондық дауыс беру қорытындысы бойынша жасалған хаттамада: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сырттай/электрондық дауыс беру күні;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2) хаттама жасалған орын;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5) дауыс беруге қатысқан дауыс беруге құқығы бар Комитет мүшелерінің тізімі;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 қабылданған шешімдер көрсетіледі.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lastRenderedPageBreak/>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 xml:space="preserve"> </w:t>
      </w:r>
    </w:p>
    <w:p w:rsidR="0083596E" w:rsidRPr="0083596E" w:rsidRDefault="0083596E" w:rsidP="0083596E">
      <w:pPr>
        <w:rPr>
          <w:rFonts w:ascii="Times New Roman" w:hAnsi="Times New Roman" w:cs="Times New Roman"/>
          <w:sz w:val="28"/>
          <w:szCs w:val="28"/>
        </w:rPr>
      </w:pPr>
      <w:r>
        <w:rPr>
          <w:rFonts w:ascii="Times New Roman" w:hAnsi="Times New Roman" w:cs="Times New Roman"/>
          <w:sz w:val="28"/>
          <w:szCs w:val="28"/>
        </w:rPr>
        <w:t>8. Қорытынды ереже</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83596E"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83596E" w:rsidRDefault="0083596E" w:rsidP="0083596E">
      <w:pPr>
        <w:rPr>
          <w:rFonts w:ascii="Times New Roman" w:hAnsi="Times New Roman" w:cs="Times New Roman"/>
          <w:sz w:val="28"/>
          <w:szCs w:val="28"/>
        </w:rPr>
      </w:pPr>
      <w:r w:rsidRPr="0083596E">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8359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96E"/>
    <w:rsid w:val="0015655C"/>
    <w:rsid w:val="008359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8B589E-A53B-45E3-BDCF-030CED2D3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19</Pages>
  <Words>5541</Words>
  <Characters>31588</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2025-05-13T07:32:00Z</dcterms:created>
  <dcterms:modified xsi:type="dcterms:W3CDTF">2025-05-13T07:36:00Z</dcterms:modified>
</cp:coreProperties>
</file>