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5BC3" w:rsidRPr="00FD5BC3" w:rsidRDefault="00FD5BC3" w:rsidP="00FD5BC3">
      <w:pPr>
        <w:spacing w:after="0"/>
        <w:jc w:val="right"/>
        <w:rPr>
          <w:rFonts w:ascii="Times New Roman" w:hAnsi="Times New Roman" w:cs="Times New Roman"/>
          <w:sz w:val="24"/>
          <w:szCs w:val="28"/>
        </w:rPr>
      </w:pPr>
      <w:r w:rsidRPr="00FD5BC3">
        <w:rPr>
          <w:rFonts w:ascii="Times New Roman" w:hAnsi="Times New Roman" w:cs="Times New Roman"/>
          <w:sz w:val="24"/>
          <w:szCs w:val="28"/>
        </w:rPr>
        <w:t>Қазақстан Республикасы</w:t>
      </w:r>
    </w:p>
    <w:p w:rsidR="00FD5BC3" w:rsidRPr="00FD5BC3" w:rsidRDefault="00FD5BC3" w:rsidP="00FD5BC3">
      <w:pPr>
        <w:spacing w:after="0"/>
        <w:jc w:val="right"/>
        <w:rPr>
          <w:rFonts w:ascii="Times New Roman" w:hAnsi="Times New Roman" w:cs="Times New Roman"/>
          <w:sz w:val="24"/>
          <w:szCs w:val="28"/>
        </w:rPr>
      </w:pPr>
      <w:r w:rsidRPr="00FD5BC3">
        <w:rPr>
          <w:rFonts w:ascii="Times New Roman" w:hAnsi="Times New Roman" w:cs="Times New Roman"/>
          <w:sz w:val="24"/>
          <w:szCs w:val="28"/>
        </w:rPr>
        <w:t>Ұлттық кәсіпкерлер палатасы</w:t>
      </w:r>
    </w:p>
    <w:p w:rsidR="00FD5BC3" w:rsidRPr="00FD5BC3" w:rsidRDefault="00FD5BC3" w:rsidP="00FD5BC3">
      <w:pPr>
        <w:spacing w:after="0"/>
        <w:jc w:val="right"/>
        <w:rPr>
          <w:rFonts w:ascii="Times New Roman" w:hAnsi="Times New Roman" w:cs="Times New Roman"/>
          <w:sz w:val="24"/>
          <w:szCs w:val="28"/>
        </w:rPr>
      </w:pPr>
      <w:r w:rsidRPr="00FD5BC3">
        <w:rPr>
          <w:rFonts w:ascii="Times New Roman" w:hAnsi="Times New Roman" w:cs="Times New Roman"/>
          <w:sz w:val="24"/>
          <w:szCs w:val="28"/>
        </w:rPr>
        <w:t>Төралқасының шешімімен</w:t>
      </w:r>
    </w:p>
    <w:p w:rsidR="00FD5BC3" w:rsidRPr="00FD5BC3" w:rsidRDefault="00FD5BC3" w:rsidP="00FD5BC3">
      <w:pPr>
        <w:spacing w:after="0"/>
        <w:jc w:val="right"/>
        <w:rPr>
          <w:rFonts w:ascii="Times New Roman" w:hAnsi="Times New Roman" w:cs="Times New Roman"/>
          <w:sz w:val="24"/>
          <w:szCs w:val="28"/>
        </w:rPr>
      </w:pPr>
      <w:r w:rsidRPr="00FD5BC3">
        <w:rPr>
          <w:rFonts w:ascii="Times New Roman" w:hAnsi="Times New Roman" w:cs="Times New Roman"/>
          <w:sz w:val="24"/>
          <w:szCs w:val="28"/>
        </w:rPr>
        <w:t>бекітілді</w:t>
      </w:r>
    </w:p>
    <w:p w:rsidR="00FD5BC3" w:rsidRPr="00FD5BC3" w:rsidRDefault="00FD5BC3" w:rsidP="00FD5BC3">
      <w:pPr>
        <w:spacing w:after="0"/>
        <w:jc w:val="right"/>
        <w:rPr>
          <w:rFonts w:ascii="Times New Roman" w:hAnsi="Times New Roman" w:cs="Times New Roman"/>
          <w:sz w:val="24"/>
          <w:szCs w:val="28"/>
        </w:rPr>
      </w:pPr>
      <w:r w:rsidRPr="00FD5BC3">
        <w:rPr>
          <w:rFonts w:ascii="Times New Roman" w:hAnsi="Times New Roman" w:cs="Times New Roman"/>
          <w:sz w:val="24"/>
          <w:szCs w:val="28"/>
        </w:rPr>
        <w:t>№ 23 хаттама</w:t>
      </w:r>
    </w:p>
    <w:p w:rsidR="00FD5BC3" w:rsidRPr="00FD5BC3" w:rsidRDefault="00FD5BC3" w:rsidP="00FD5BC3">
      <w:pPr>
        <w:spacing w:after="0"/>
        <w:jc w:val="right"/>
        <w:rPr>
          <w:rFonts w:ascii="Times New Roman" w:hAnsi="Times New Roman" w:cs="Times New Roman"/>
          <w:sz w:val="24"/>
          <w:szCs w:val="28"/>
        </w:rPr>
      </w:pPr>
      <w:r w:rsidRPr="00FD5BC3">
        <w:rPr>
          <w:rFonts w:ascii="Times New Roman" w:hAnsi="Times New Roman" w:cs="Times New Roman"/>
          <w:sz w:val="24"/>
          <w:szCs w:val="28"/>
        </w:rPr>
        <w:t>2022 жылғы 19 желтоқсан</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 </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 </w:t>
      </w:r>
    </w:p>
    <w:p w:rsidR="00FD5BC3" w:rsidRPr="00FD5BC3" w:rsidRDefault="00FD5BC3" w:rsidP="00FD5BC3">
      <w:pPr>
        <w:spacing w:after="0"/>
        <w:jc w:val="center"/>
        <w:rPr>
          <w:rFonts w:ascii="Times New Roman" w:hAnsi="Times New Roman" w:cs="Times New Roman"/>
          <w:b/>
          <w:sz w:val="28"/>
          <w:szCs w:val="28"/>
        </w:rPr>
      </w:pPr>
    </w:p>
    <w:p w:rsidR="00FD5BC3" w:rsidRPr="00FD5BC3" w:rsidRDefault="00FD5BC3" w:rsidP="00FD5BC3">
      <w:pPr>
        <w:spacing w:after="0"/>
        <w:jc w:val="center"/>
        <w:rPr>
          <w:rFonts w:ascii="Times New Roman" w:hAnsi="Times New Roman" w:cs="Times New Roman"/>
          <w:b/>
          <w:sz w:val="28"/>
          <w:szCs w:val="28"/>
        </w:rPr>
      </w:pPr>
      <w:r w:rsidRPr="00FD5BC3">
        <w:rPr>
          <w:rFonts w:ascii="Times New Roman" w:hAnsi="Times New Roman" w:cs="Times New Roman"/>
          <w:b/>
          <w:sz w:val="28"/>
          <w:szCs w:val="28"/>
        </w:rPr>
        <w:t>Қазақстан Республикасы Ұлттық кәсіпкерлер палатасы Төралқасының Ақпараттық-коммуникациялық технологиялар, білім беру және</w:t>
      </w:r>
    </w:p>
    <w:p w:rsidR="00FD5BC3" w:rsidRPr="00FD5BC3" w:rsidRDefault="00FD5BC3" w:rsidP="00FD5BC3">
      <w:pPr>
        <w:spacing w:after="0"/>
        <w:jc w:val="center"/>
        <w:rPr>
          <w:rFonts w:ascii="Times New Roman" w:hAnsi="Times New Roman" w:cs="Times New Roman"/>
          <w:b/>
          <w:sz w:val="28"/>
          <w:szCs w:val="28"/>
        </w:rPr>
      </w:pPr>
      <w:r w:rsidRPr="00FD5BC3">
        <w:rPr>
          <w:rFonts w:ascii="Times New Roman" w:hAnsi="Times New Roman" w:cs="Times New Roman"/>
          <w:b/>
          <w:sz w:val="28"/>
          <w:szCs w:val="28"/>
        </w:rPr>
        <w:t>инновация комитеті туралы</w:t>
      </w:r>
    </w:p>
    <w:p w:rsidR="00FD5BC3" w:rsidRPr="00FD5BC3" w:rsidRDefault="00FD5BC3" w:rsidP="00FD5BC3">
      <w:pPr>
        <w:jc w:val="center"/>
        <w:rPr>
          <w:rFonts w:ascii="Times New Roman" w:hAnsi="Times New Roman" w:cs="Times New Roman"/>
          <w:b/>
          <w:sz w:val="28"/>
          <w:szCs w:val="28"/>
        </w:rPr>
      </w:pPr>
      <w:r>
        <w:rPr>
          <w:rFonts w:ascii="Times New Roman" w:hAnsi="Times New Roman" w:cs="Times New Roman"/>
          <w:b/>
          <w:sz w:val="28"/>
          <w:szCs w:val="28"/>
        </w:rPr>
        <w:t>ЕРЕЖЕ</w:t>
      </w:r>
      <w:bookmarkStart w:id="0" w:name="_GoBack"/>
      <w:bookmarkEnd w:id="0"/>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(22.01.2025 жылғы жағдай бойынша өзгерістер мен толықтырулармен)</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 </w:t>
      </w:r>
    </w:p>
    <w:p w:rsidR="00FD5BC3" w:rsidRPr="00FD5BC3" w:rsidRDefault="00FD5BC3" w:rsidP="00FD5BC3">
      <w:pPr>
        <w:jc w:val="both"/>
        <w:rPr>
          <w:rFonts w:ascii="Times New Roman" w:hAnsi="Times New Roman" w:cs="Times New Roman"/>
          <w:sz w:val="28"/>
          <w:szCs w:val="28"/>
        </w:rPr>
      </w:pPr>
      <w:r>
        <w:rPr>
          <w:rFonts w:ascii="Times New Roman" w:hAnsi="Times New Roman" w:cs="Times New Roman"/>
          <w:sz w:val="28"/>
          <w:szCs w:val="28"/>
        </w:rPr>
        <w:t>1. Жалпы ережелер</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1.1. Осы Қазақстан Республикасы Ұлттық кәсіпкерлер палатасы Төралқасының Ақпараттық-коммуникациялық технологиялар, білім беру және инновация комитеті туралы ереже (бұдан әрі – Ереже) Қазақстан Республикасының заңнамасына, Қазақстан Республикасы Ұлттық кәсіпкерлер палатасының (бұдан әрі – Ұлттық палата) Жарғысына сәйкес әзірленді және Ұлттық палата Төралқасының Ақпараттық-коммуникациялық технологиялар, білім беру және инновация комитетінің (бұдан әрі – Комитет) және оның мүшелерінің мәртебесі мен қызметіне байланысты мәселелерді реттейді, сондай-ақ Ұлттық палата Төралқасы комитеті қызметінің қағидалары мен рәсімдерін белгілейді.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1.2. Комитет оның қызметіне қатысты мәселелер бойынша шоғырландырылған ұстанымды әзірлеуге және Ұлттық палатаның шешімдерін қабылдауға уәкілетті Ұлттық палата Төралқасының тұрақты жұмыс істейтін органы болып табылады.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1.3. Комитет өз қызметінде «Қазақстан Республикасының Ұлттық кәсіпкерлер палатасы туралы» Қазақстан Республикасының Заңын (бұдан әрі – Заң), Қазақстан Республикасының өзге де нормативтік құқықтық актілерін, Ұлттық палатаның Жарғысын (бұдан әрі – Жарғы), осы Ережені және Ұлттық палатаның басқа да ішкі құжаттарын басшылыққа алады.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 </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Комитет қы</w:t>
      </w:r>
      <w:r>
        <w:rPr>
          <w:rFonts w:ascii="Times New Roman" w:hAnsi="Times New Roman" w:cs="Times New Roman"/>
          <w:sz w:val="28"/>
          <w:szCs w:val="28"/>
        </w:rPr>
        <w:t>зметінің мақсаты мен міндеттері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lastRenderedPageBreak/>
        <w:t>2.1. Комитет ақпараттық-коммуникациялық технологияларды, оның ішінде байланыс, БАҚ және БАҚ-қа жатқызылған баспа қызметі, телерадио хабарларын тарату және олармен байланысты инновациялық қызмет саласын/аясын дамытуға байланысты мәселелер бойынша Ұлттық палатаның міндеттерін шешу үшін бизнес-қоғамдастықтың мемлекеттік билік органдарымен тиімді өзара іс-қимыл жасау мақсатында құрылған.</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2.2. Комитеттің негізгі міндеттері: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Комитеттің құзыретіне жататын мәселелер бойынша шоғырландырылған ұстаным әзірлеу;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ақпараттық-коммуникациялық технологиялар саласындағы/аясындағы мемлекеттік саясаттың тұжырымдамалық тәсілдеріне ұсыныстар әзірлеу;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ақпараттық-коммуникациялық технологиялар мәселелері бойынша Қазақстан Республикасының заңнамасын жетілдіру жөнінде ұсыныстар әзірлеу;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 ақпараттық-коммуникациялық технологиялар саласында/аясында нормативтік құқықтық реттеуді және (немесе) ұйымдастырушылық шешімді талап ететін басым проблемаларды айқындау;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5) мемлекеттік органдардың ақпараттық-коммуникациялық технологиялар саласын/аясын дамыту жөніндегі бағдарламалық құжаттарын әзірлеуге және іске асыруға қатысу;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6) ақпараттық-коммуникациялық технологиялар саласындағы/аясындағы халықаралық ұйымдармен және компаниялармен ынтымақтастықты нығайту;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 ақпараттық-коммуникациялық технологияларда өзге де міндеттері.</w:t>
      </w:r>
    </w:p>
    <w:p w:rsidR="00FD5BC3" w:rsidRPr="00FD5BC3" w:rsidRDefault="00FD5BC3" w:rsidP="00FD5BC3">
      <w:pPr>
        <w:jc w:val="both"/>
        <w:rPr>
          <w:rFonts w:ascii="Times New Roman" w:hAnsi="Times New Roman" w:cs="Times New Roman"/>
          <w:sz w:val="28"/>
          <w:szCs w:val="28"/>
        </w:rPr>
      </w:pP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Комитет қызметінің бағыттары, функци</w:t>
      </w:r>
      <w:r>
        <w:rPr>
          <w:rFonts w:ascii="Times New Roman" w:hAnsi="Times New Roman" w:cs="Times New Roman"/>
          <w:sz w:val="28"/>
          <w:szCs w:val="28"/>
        </w:rPr>
        <w:t>ялары, құқықтары мен міндеттері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3.1. Комитет қызметі</w:t>
      </w:r>
      <w:r>
        <w:rPr>
          <w:rFonts w:ascii="Times New Roman" w:hAnsi="Times New Roman" w:cs="Times New Roman"/>
          <w:sz w:val="28"/>
          <w:szCs w:val="28"/>
        </w:rPr>
        <w:t>нің бағыттарына мыналар жатады: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ақпараттық-коммуникациялық технологиялар саласындағы/аясындағы кәсіпкерлік қоғамдастық субъектілерінің орнықты әрі теңгерімді өсуін қамтамасыз етуге бағытталған қызметті реттеу бойынша шаралар мен ұсыныстар әзірлеу.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бизнеске әкімшілік жүктемені төмендетуге ақпараттық-коммуникациялық технологиялар саласындағы/аясындағы бизнес субъектілерін мемлекеттік реттеуді оңтайландыруға бағытталған шаралар кешенін қалыптастыру;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3) саладағы/аядағы бәсекеге қабілетті кәсіпкерлік субъектілерінің өсуіне ықпал ететін көпшілік іс-шараларды (конференциялар, форумдар, көрмелер, </w:t>
      </w:r>
      <w:r w:rsidRPr="00FD5BC3">
        <w:rPr>
          <w:rFonts w:ascii="Times New Roman" w:hAnsi="Times New Roman" w:cs="Times New Roman"/>
          <w:sz w:val="28"/>
          <w:szCs w:val="28"/>
        </w:rPr>
        <w:lastRenderedPageBreak/>
        <w:t>конкурстар, экономикалық миссиялар және т.б.) ұйымдастыру және өткізуге қатысу;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 жаңа бизнес-бастамаларды қолдауға, кәсіпкерлік секторды сауықтыруға, кәсіпкерлердің валюталық тәуекелдерін төмендетуге, кәсіпкерлік әлеуетті күшейтуге, ақпараттық-коммуникациялық технологиялар саласында/аясында бизнесті қаржылық және қаржылық емес қолдауға бағытталған мәселелерді пысықтау;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5) Төралқаның шешімі бойынша өзге де мәселелерді қарау және өз құзыреті шеңберінде Ұлттық палатаның басқару органдарына тиісті қорытындыларды ұсыну;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6) ақпараттық-коммуникациялық технологиялар өзге де бағыттары.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3.2. Комитет өзіне жүктелген міндеттерге сәйкес мынадай функцияларды жүзеге асырады: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мемлекеттік органдарда және олар құратын консультативтік-кеңесші органдарда, комиссияларда және жұмыс топтарында Комитет қызметінің бағыттарына жататын мәселелер бойынша Ұлттық палатаның ұстанымын әзірлеу және ұсыну;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ұстаным әзірлеу және ұсыну;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Ұлттық палата мүшелерін Комитеттің қызметі туралы хабардар ету;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      Комитеттің қызметіне байланысты өзге де функциялары.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3.3. Комитет өзіне жүктелген міндеттерді іске асыру және өз функцияларын жүзеге асыру кезінде: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Басқарманың қарауына ұсыныстар (оның ішінде Төралқаның одан әрі қарауына арналған) енгізуге;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осы Ереженің 5.6-тармағының 10) тармақшасында белгіленген тәртіппен мемлекеттік органдарға Комитеттің қызмет бағыттарына, міндеттері мен функцияларына сәйкес ұсыныстар енгізуге;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Ұлттық палатаның органдары мен лауазымды адамдарынан, Ұлттық палатаның және аккредиттелген қауымдастықтардың (одақтардың) мүшелерінен, мемлекеттік органдардан және өзге де мүдделі тараптардан қажетті ақпарат пен материалдарды сұратуға және алуға;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4) қажет болған кезде жекелеген мәселелер бойынша олардың жұмысына белгіленген тәртіппен мемлекеттік органдардың, қауымдастықтардың (одақтардың), өзге де ұйымдар мен компаниялардың өкілдерін, салалық </w:t>
      </w:r>
      <w:r w:rsidRPr="00FD5BC3">
        <w:rPr>
          <w:rFonts w:ascii="Times New Roman" w:hAnsi="Times New Roman" w:cs="Times New Roman"/>
          <w:sz w:val="28"/>
          <w:szCs w:val="28"/>
        </w:rPr>
        <w:lastRenderedPageBreak/>
        <w:t>мамандарды, тәуелсіз консультанттарды және ғылыми ортаның өкілдерін тарта отырып, кіші комитеттер, жұмыс топтары мен консультативтік-кеңесші органдар құруға;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5) Комитеттің ашық отырыстарына қауымдастықтардың (одақтардың), өзге де ұйымдар мен компаниялардың басшылары мен мүшелерін, салалық мамандарды, тәуелсіз консультанттарды, ғылыми ортаның өкілдерін, бұқаралық ақпарат құралдарының өкілдерін және Комитеттің міндеттері мен функцияларын іске асыруға байланысты мәселелер бойынша өзге де адамдарды шақыруға;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6) Ұлттық палатаның ішкі құжаттарында көзделген өзге де құқықтарды жүзеге асыруға құқылы.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3.4. Комитет өзіне жүктелген міндеттерді іске асыру және өз функцияларын жүзеге асыру кезінде: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Комитеттің құрамына кіретін қауымдастықтардың (одақтардың) мемлекеттік органдардағы және олар құратын консультативтік-кеңесші органдардағы, комиссиялардағы және жұмыс топтарындағы қызмет бағыттарына жататын мәселелер бойынша ұстанымын ұсынуды қамтамасыз етуге;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Комитет құрамына кіретін, Ұлттық палатада аккредиттелген қауымдастықтардың (одақтардың) ұстанымын ұсынуды қамтамасыз етуге;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Комитеттің жұмыс жоспарын жыл сайын әзірлеуге және бекітуге;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 Төралқа алдында қызмет нәтижелері бойынша жылына кемінде бір рет есеп беруге міндетті;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5) Комитеттің қызметіне байланысты өзге де міндеттері.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 </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 Комитеттің, кіші ком</w:t>
      </w:r>
      <w:r>
        <w:rPr>
          <w:rFonts w:ascii="Times New Roman" w:hAnsi="Times New Roman" w:cs="Times New Roman"/>
          <w:sz w:val="28"/>
          <w:szCs w:val="28"/>
        </w:rPr>
        <w:t>итеттердің құрамын қалыптастыру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4.1. Комитет Ұлттық палатада аккредиттелген республикалық қауымдастықтардың (одақтардың), өзін-өзі реттейтін ұйымдардың өкілдерінен (Комитет мүшелерінен) тұрады.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4.2. Комитет мүшелерінің санын Төралқа айқындайды және ол үштен кем болмауға тиіс.</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4.3. Комитет мүшелері Комитеттің құрамына дауыс беру құқығымен немесе кеңесші дауыс құқығымен кіреді.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lastRenderedPageBreak/>
        <w:t xml:space="preserve">4.4. Аккредиттеу кезінде қауымдастық (одақ) әрқайсысына тиісті ұсынымды қоса беріп, Комитет мүшелері ретінде ұсынылатын кандидаттар (өкілдер) туралы мәліметтер ұсынады. </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4.5. Әрбір қауымдастықтан (одақтан) Комитет құрамына дауыс беру құқығы бар ең көбі екі өкіл және кеңесші дауыс құқығы бар бір өкілден өзге комитеттерге енгізіледі. Бұл ретте, бір қауымдастық (одақ) өзінің өкілдерін кеңесші дауыс құқығымен ең көбі үш комитетке енгізе алады. Қауымдастықтың (одақтың) дауыс беру құқығы тек бір комитетте (Өзін-өзі реттеу комитетін қоспағанда) болуы мүмкін.</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4.6. Аккредиттеу кезеңінде қауымдастық (одақ) Комитет мүшесін (мүшелерін) ауыстыруға құқылы.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4.7. Комитеттің жұмыс органы келіп түскен мәліметтерді қарау нәтижелері бойынша Комитеттің дауыс беру құқығы мен кеңесші дауыс құқығы бар мүшелерін қамтитын Комитеттің дербес құрамы бойынша алдын ала тізімді қалыптастырады.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Комитет мүшелерінің дербес құрамы мен оларды ауыстыруды Ұлттық палата Төралқасы бекітеді.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4.8. Комитет мүшелері мен Төрағасының өкілеттік мерзімі қайта тағайындау құқығымен 2 (екі) жылды құрайды.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4.9. Комитет мүшелігіне дауыс беру құқығы бар кандидат мынадай өлшемшарттарға сәйкес келуге тиіс:</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Қазақстан Республикасының азаматы болу;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тәжірибесі болуы, оның мерзімін Комитет белгілейді, бірақ кемінде 3 (үш) жыл;</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Комитет айқындаған өзге де өлшемшарттар.</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4.10. Комитет төрағасын дауыс беру құқығымен Комитет мүшелері сайлайды және қызметінен мерзімінен бұрын босатады. Комитет төрағасы дауыс беру құқығымен Комитет мүшелерінің арасынан сайланады. Сайлауға кандидатуралар дауыс беру құқығымен Комитет мүшелерінің кемінде үштен бірінің ұсынуы бойынша енгізіледі.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Төралқа комитеттерінің төрағалары мемлекеттік қызметшілер мен квазимемлекеттік сектор қызметкерлері бола алмайды.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Комитеттің төрағасы болып сайлану үшін кандидаттардың тиісті саланың (аяның) кәсіпорындарында және/немесе тиісті саланың мемлекеттік </w:t>
      </w:r>
      <w:r w:rsidRPr="00FD5BC3">
        <w:rPr>
          <w:rFonts w:ascii="Times New Roman" w:hAnsi="Times New Roman" w:cs="Times New Roman"/>
          <w:sz w:val="28"/>
          <w:szCs w:val="28"/>
        </w:rPr>
        <w:lastRenderedPageBreak/>
        <w:t>органдарда және/немесе тиісті саланың қоғамдық бірлестігінде (қауымдастығында) кемінде 5 жыл жұмыс тәжірибесі болуға тиіс.</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4.10-тармақ ҚР ҰКП Төралқасының 22.01.2025 жылғы № 1 хаттамасына сәйкес өзгертілді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4.11. Комитет төрағасын сайлау Комитеттің көзбе-көз отырыстарында ашық немесе жабық дауыс беру арқылы жүргізіледі.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4.12. Комитет төрағасын қызметінен мерзімінен бұрын босату Комитет отырысында ашық немесе жабық дауыс беру арқылы жүргізіледі. Комитет төрағасын мерзімінен бұрын босату туралы Комитет отырысын шақыру Комитет мүшелерінің кемінде үштен бірінің бастамасы бойынша өткізіледі.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4.13. Комитет мүшелерінің шешімі бойынша Комитет төрағасының орынбасары (орынбасарлары) лауазымы қарастырылуы мүмкін. Комитет төрағасының орынбасарын (орынбасарларын) сайлау және лауазымынан мерзімінен бұрын босату тәртібі Комитет төрағасын сайлау тәртібіне сәйкес жүзеге асырылады.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4.14. Комитет мүшесінің өкілеттігі Төралқаның шешімі бойынша мынадай жағдайларда тоқтатылуы мүмкін:</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Комитет төрағасының атына тиісті өтініш енгізілген күннен бастап өз бастамасы бойынша;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соттың айыптау үкімінің енгізілуіне, сыбайлас жемқорлық құқық бұзушылықтар жасауға, сыбайлас жемқорлық қылмыс жасағаны үшін ақталмайтын негіздер бойынша қылмыстық істің тоқтатылуына, Съездің және (немесе) Төралқа шешімдерінің жүйелі түрде орындалмауына байланысты;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әдеп нормаларын бұзу, Ұлттық палата жанындағы Әдеп жөніндегі кеңестің шешімі негізінде;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 өзі өкілі болып табылатын қауымдастықтың (одақтың) бастамасы бойынша қауымдастық (одақ) Комитет төрағасының атына тиісті өтініш енгізген күннен бастап;</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5) Ұлттық палатада қауымдастықты (одақты) аккредиттеуді тоқтату;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6) Комитет және/немесе кіші комитет отырыстарына қатыспау, оның ішінде бір жыл ішінде өткізілген отырыстардың жартысынан көбіне дәлелсіз себеппен не қатарынан 3 рет дәлелсіз себеппен (науқастану, іссапар және т.б.) дауыс беруге арналған бюллетеньдерді белгіленген мерзімде бермеу;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 Ұлттық палатаға анық емес, оның ішінде аккредиттелген қауымдастықтың (одақтың) саны мен мүшелері туралы анық емес ақпарат беру фактісінің болуы;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lastRenderedPageBreak/>
        <w:t>8) Қазақстан Республикасының азаматтығын жоғалту.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4.15. Комитет төрағасының немесе Комитет мүшелерінің үштен бірінің дәлелді негіздеменің негізінде осы Ереженің 4.14-тармағында көрсетілген негіздер бойынша мүшелерді Комитет құрамынан шығару туралы мәселеге бастамашылық жасауға құқығы бар.</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4.16. Комитет төрағасының өкілеттігі Комитеттің шешімі бойынша Комитет төрағасының өз бастамасымен Комитетке өз шешімін жариялаған күннен бастап, сондай-ақ осы Ереженің 4.14-тармағының 2), 3), 4), 5), 7), 8) тармақшаларында көзделген жағдайларда тоқтатылуы мүмкін.</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4.17. Заңда, Жарғыда және осы Ережеде көзделген тәртіппен Басқарманың ұсынуы негізінде қабылданатын Төралқаның шешімі бойынша Комитет құрамына жаңадан аккредиттелген қауымдастықтардың (одақтардың) өкілдері енгізілуі мүмкін.</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4.18. Комитетте кіші комитеттер, жұмыс топтары және консультативтік-кеңесші органдар құрылуы мүмкін, олардың құрамына мыналар кіре алады: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Комитеттің дауыс беру құқығы бар мүшелері (өз бастамасы бойынша);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Комитеттің кеңесші дауыс құқығы бар мүшелері (өз бастамасы бойынша);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мемлекеттік органдардың, ұйымдар мен компаниялардың өкілдері, салалық мамандар, тәуелсіз консультанттар және ғылыми ортаның өкілдері (Комитет төрағасының шақыруы бойынша).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4.19. Кіші комитеттердің, жұмыс топтарының және консультативтік-кеңесші органдардың жұмысы олардың төрағалары айқындайтын тәртіппен жүргізіледі. </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4.20. Кіші комитеттер, жұмыс топтары және консультативтік-кеңесші органдар отырыстарының қорытындылары бойынша бір данада хаттама жасалады, оған кіші комитеттің, жұмыс тобының немесе консультативтік-кеңесші органның төрағасы қол қояды. Хаттама көшірмесі қол қойылғаннан кейін Комитеттің жұмыс органына жұмыс үшін не онда көрсетілген мәселелерді шешім қабылдау үшін Комитеттің кезекті отырысының күн тәртібіне енгізуге жіберіледі.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Кіші комитеттердің, жұмыс топтарының, консультативтік-кеңесші органдардың шешімдері ұсынымдық сипатқа ие.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 </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5. Комитет мүшелерінің, Комитет төрағасының құқықтары мен міндеттері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 </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lastRenderedPageBreak/>
        <w:t>5.1. Комитеттің дауыс беру құқығы бар мүшелері: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Комитет отырыстарын шақыру туралы өтінішхат беруге;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Комитет отырыстарының күн тәртібіне ұсыныстар және Комитет шешімдерінің жобаларына ұсыныстар енгізуге;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кіші комитеттерді, жұмыс топтарын және консультативтік-кеңесші органдарды құру туралы ұсыныстар енгізуге;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 өз кандидатурасын кіші комитеттердің, жұмыс топтарының және консультативтік-кеңесші органдардың құрамына ұсынуға;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5) Комитеттің отырыстарына өзге ұйымдар мен компаниялардың өкілдерін, салалық мамандарды, тәуелсіз консультанттарды, ғылыми ортаның өкілдерін, бұқаралық ақпарат құралдарының өкілдерін және өзге де тұлғаларды Комитеттің міндеттері мен функцияларын іске асыруға байланысты мәселелер бойынша шақыру туралы ұсыныстар енгізуге;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6) Комитет төрағасының атына тиісті өтініш енгізе отырып, өз бастамасы бойынша Комитет құрамынан шығуға;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 Комитет отырысын өткізу нысаны (көзбе-көз немесе сырттай) бойынша Комитет төрағасына ұсыныстар енгізуге;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8)  Комитет мүшесінің (мүшелерінің) немесе Комитет төрағасының әдеп нормаларын бұзуы мәселесін қарауды Ұлттық палата жанындағы Әдеп жөніндегі кеңеске шығару туралы өтінішхат беруге;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9) Заңда, Жарғыда, осы Ережеде көзделген өзге де құқықтарды жүзеге асыруға құқылы.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5.2. Комитеттің дауыс беру құқығы бар мүшелері: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Комитеттің, сондай-ақ кіші комитеттердің, жұмыс топтарының және консультативтік-кеңесші органдардың отырыстарына олар құрамына кірген жағдайда қатысуға;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Комитет отырысына қатысу мүмкін болмаған жағдайда, отырыс өткізілгенге дейін себептерін түсіндіре отырып, Комитеттің жұмыс органын алдын ала хабардар етуге;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өзі өкілі болып табылатын қауымдастықтың (одақтың) Комитет қызметінің бағыттарына жататын мәселелер бойынша ұстанымдарды, Комитеттің жұмыс органы сұрататын ақпарат пен мәліметтерді ұсынуын қамтамасыз етуге;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 өзі өкілі болып табылатын қауымдастықтың (одақтың) Ұлттық палатаға келіп түсетін нормативтік құқықтық актілердің жобалары бойынша сараптамалық қорытынды беру үшін ұстаным ұсынуын қамтамасыз етуге;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lastRenderedPageBreak/>
        <w:t>5) Комитеттің тиісті саладағы/аядағы нарық субъектілерінің үлесін қамтуын айқындау мақсатында коммерциялық немесе заңмен қорғалатын өзге де құпияны құрайтын мәліметтерді қоспағанда, Комитеттің жұмыс органына өзі өкілі болып табылатын қауымдастықтардың (одақтың) мүшелері туралы ақпаратты жылына кемінде бір рет беруге;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6) Комитеттің жұмыс жоспарына ұсыныстар беруге;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 Төралқа алдында қызмет нәтижелері бойынша Комитеттің есебін дайындауға қатысуға;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8) өзі өкілі болып табылатын қауымдастықты (одақты) Комитет қызметінің нәтижелері туралы хабардар етуге;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9) жалпы қабылданған әдеп нормаларын сақтауға, мүдделер қақтығысын болдырмауға, азаматтармен, лауазымды тұлғалармен және кәсіпкерлермен қарым-қатынаста әдептілік танытуға, дөрекілік, қадір-қасиетін қорлау, әдепсіздік және орынсыз мінез-құлық фактілеріне жол бермеуге, өзінің іс-әрекетімен және мінез-құлқымен олардың тарапынан айтылатын сынға себепкер болмауға міндетті.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5.3. Комитеттің кеңесші дауыс құқығы бар мүшелерінің Комитеттің жұмысына, оның отырыстарына, оның жанында құрылған кіші комитеттерге, жұмыс топтарына, консультативтік-кеңесші органдарға қатысуға, талқылау кезінде осы Ережеде көзделген тәртіппен өз пікірін білдіруге құқығы бар.</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5.4. Комитет мүшелерінің Комитет пен Ұлттық палатаның атынан бұқаралық ақпарат құралдарында сөз сөйлеуге, Ұлттық палата белгіленген тәртіппен ресімдеген тиісті өкілеттіксіз мемлекеттік органдар мен құқық қорғау органдары жанындағы жұмыс топтарының, консультативтік-кеңесші органдардың жұмысына қатысуға құқығы жоқ. </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5.5. Комитеттің, кіші комитеттердің, жұмыс топтарының және консультативтік-кеңесші органдардың мүшелері өз қызметін өтеусіз негізде жүзеге асырады.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5.6. Комитет төрағасы: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Комитетке басшылықты жүзеге асырады;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Комитеттің жұмыс жоспарын, оның отырыстарының күн тәртібін бекітеді;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Комитет отырысын өткізу нысанын (көзбе-көз немесе сырттай) айқындайды;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 Комитеттің ашық немесе жабық отырысын өткізу туралы шешім қабылдайды (жабық отырыстар Комитеттің тек дауыс беру құқығы және кеңесші дауыс құқығы бар мүшелерінің қатысуымен өткізіледі);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lastRenderedPageBreak/>
        <w:t>5) Комитеттің жұмыс органының ұсынуы бойынша жекелеген мәселелер бойынша кіші комитеттерді, жұмыс топтарын, консультативтік-кеңесші органдарды қалыптастырады және олардың құрамын бекітеді;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6) Комитеттің, кіші комитеттің, жұмыс топтарының және консультативтік-кеңесші органдардың отырыстарына мемлекеттік органдардың, қауымдастықтардың (одақтардың), салада жұмыс істейтін өзге де ұйымдар мен компаниялардың өкілдерін, салалық мамандарды, тәуелсіз консультанттарды және ғылыми орта өкілдерін шақырады;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 Заңның 9-бабы 3-тармағының үшінші абзацында көрсетілген адамдарды қоспағанда, мүдделі тұлғаларға қоғамдық тыңдауларға қатысу үшін шақырту жібереді;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8) Комитет мүшелерінің Комитет отырысын шақыру туралы өтінішхаттарын қарайды;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9) Комитеттің жұмыс органына Комитеттің жұмысына байланысты тапсырмалар береді;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10) Ұлттық палата белгіленген тәртіппен берген сенімхат негізінде Басқарманың жетекшілік ететін/үйлестіруші мүшесі міндетті түрде алдын ала келіскен жағдайда Комитеттің міндеттері мен функциялары шегінде Комитет бланкісіндегі шығыс хат-хабарға қол қоюға құқығы бар;</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Келісуді жүзеге асыру кезінде Басқарманың жетекшілік ететін/үйлестіруші мүшесі құжаттың жобасын құзыретіне қатысты басқа лауазымды адамдарға немесе Ұлттық палатаның орталық аппаратының құрылымдық бөлімшелеріне келісуге жібере алады.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11) Ұлттық палата белгіленген тәртіппен берген сенімхат негізінде Комитеттің міндеттері мен функциялары шегінде Ұлттық палатаның атынан бұқаралық ақпарат құралдарында жария сөз сөйлеуге құқығы бар;</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12) Комитет отырыстарының хаттамаларына қол қояды;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13) Ұлттық палатаның ішкі құжаттарында көзделген Комитет қызметінің өзге де мәселелері бойынша шешімдер қабылдайды.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5.7. Комитет мүшелері Комитет отырысында алынған, Қазақстан Республикасының заңнамалық актілерінде көзделген құпия ақпаратты жария еткені үшін жауапты болады.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 </w:t>
      </w:r>
    </w:p>
    <w:p w:rsidR="00FD5BC3" w:rsidRPr="00FD5BC3" w:rsidRDefault="00FD5BC3" w:rsidP="00FD5BC3">
      <w:pPr>
        <w:jc w:val="both"/>
        <w:rPr>
          <w:rFonts w:ascii="Times New Roman" w:hAnsi="Times New Roman" w:cs="Times New Roman"/>
          <w:sz w:val="28"/>
          <w:szCs w:val="28"/>
        </w:rPr>
      </w:pPr>
      <w:r>
        <w:rPr>
          <w:rFonts w:ascii="Times New Roman" w:hAnsi="Times New Roman" w:cs="Times New Roman"/>
          <w:sz w:val="28"/>
          <w:szCs w:val="28"/>
        </w:rPr>
        <w:t>6. Комитеттің жұмыс органы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6.1. Комитеттің қызметін ақпараттық, ұйымдық-құқықтық, құжаттамалық және өзге де қамтамасыз етуді, сондай-ақ қызметін сараптамалық </w:t>
      </w:r>
      <w:r w:rsidRPr="00FD5BC3">
        <w:rPr>
          <w:rFonts w:ascii="Times New Roman" w:hAnsi="Times New Roman" w:cs="Times New Roman"/>
          <w:sz w:val="28"/>
          <w:szCs w:val="28"/>
        </w:rPr>
        <w:lastRenderedPageBreak/>
        <w:t>сүйемелдеуді Ұлттық палатаның тиісті құрылымдық бөлімшесі (бұдан әрі – жұмыс органы) жүзеге асырады.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6.2. Комитеттің жұмыс органы Ұлттық палатаның қолданыстағы ұйымдық құрылымына сәйкес Басқарма төрағасына немесе Ұлттық палата Басқармасының тікелей жетекшілік ететін/үйлестіруші мүшесіне есеп береді.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6.3. Комитеттің жұмыс органы Комитеттің жұмысын ұйымдастырады, оның ішінде: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Комитеттің/кіші комитеттің отырыстарын дайындау және өткізу, Комитет/кіші комитет отырыстарының хаттамаларын жүргізу;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Комитет/кіші комитет отырыстарына материалдар, оның ішінде күн тәртібі жобаларын дайындау;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Комитеттің/кіші комитеттің жұмыс жоспарларын қалыптастыру және Комитеттің/кіші комитеттің жұмыс жоспарларының орындалуына мониторинг жүргізу;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      нормативтік құқықтық актілерді және басқа да құжаттарды әзірлеу;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5)      нормативтік құқықтық актілердің және олардың жобаларының сараптамалары;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6)      Комитеттің/кіші комитеттің отырысына материалдарды жинау және жүйелеу, Ереженің талаптарына сәйкес материалдардың тиісті ресімделуін ағымдағы бақылау;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      Комитеттің/кіші комитеттің құзыреті шеңберінде мемлекеттік органдармен, қауымдастықтармен (одақтармен), ұйымдармен және басқа да тұлғалармен өзара іс-қимыл жасау;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8)      Комитеттің/кіші комитеттердің қызметін өзге де мәселелер бойынша қамтамасыз ету;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9)      Комитет/кіші комитет мүшелерінің белсенділік мониторингі;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10) Комитеттің/кіші комитеттің қызметі туралы ақпаратты ҰКП сайтына орналастыру.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6.4. Жұмыс органы Комитет мүшелерінің, аккредиттелген қауымдастықтардың (одақтардың) қарауына Комитеттің қызметіне жататын және стратегиялық маңызы бар Ұлттық палатаға келіп түсетін құжаттарды міндетті түрде жіберуді қамтамасыз етеді.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Стратегиялық маңызы бар құжаттарға мемлекеттік жоспарлау жүйесінің құжаттары (Қазақстанның 2050 жылға дейінгі даму стратегиясы, Жалпыұлттық басымдықтар, Қазақстан Республикасының Ұлттық даму </w:t>
      </w:r>
      <w:r w:rsidRPr="00FD5BC3">
        <w:rPr>
          <w:rFonts w:ascii="Times New Roman" w:hAnsi="Times New Roman" w:cs="Times New Roman"/>
          <w:sz w:val="28"/>
          <w:szCs w:val="28"/>
        </w:rPr>
        <w:lastRenderedPageBreak/>
        <w:t>жоспары, Қазақстан Республикасының Ұлттық қауіпсіздік стратегиясы, Елдің аумақтық даму жоспары, саланы/аяны дамыту тұжырымдамасы, ұлттық жобалар, мемлекеттік органдардың даму жоспарлары, облыстың, республикалық маңызы бар қаланың, астананың даму жоспарлары, ұлттық басқарушы холдингтердің, ұлттық холдингтердің және ұлттық компаниялардың даму жоспарлары), сондай-ақ кәсіпкерлік субъектілерінің үлкен (шектелмеген) санының құқықтары мен мүдделерін қозғайтын нормативтік құқықтық актілердің жобалары (олар кәсіпкерлік субъектілері, сала/ая үшін елеулі экономикалық және құқықтық салдарларға әкеп соғуы мүмкін (маңыздылығын Комитет айқындайды), бизнес үшін елеулі шығындарға әкеп соғатын шектеулер, тыйым салулар, міндеттер енгізуді көздейді және т.б.) жатады.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6.5. Комитеттің қызметіне қатысты мәселелер бойынша ұстанымды қалыптастыру кезінде Комитет қабылданатын шешімдердің шағын кәсіпкерлік субъектілеріне (егер олар салада/аяда болса) әсерін ескеруі тиіс.</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6.7. Комитеттің жұмыс органы Басқарманың жетекшілік ететін/үйлестіруші мүшесімен келісім бойынша Комитет төрағасы тапсырмаларының орындалуын қамтамасыз етеді.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6.9. Ресми ұстанымды талап етпейтін қауымдастықтар, департаменттер, Комитет мүшелері арасындағы жазбаша хабарламаларды қызметтік жазбаға сұрау салусыз электрондық пошта, электрондық мессенджерлер арқылы жіберуге жол беріледі және жарамды деп есептеледі (жоспарланған іс-шараларға, хабарламаларға, кандидатураларға қатысты).</w:t>
      </w:r>
    </w:p>
    <w:p w:rsidR="00FD5BC3" w:rsidRPr="00FD5BC3" w:rsidRDefault="00FD5BC3" w:rsidP="00FD5BC3">
      <w:pPr>
        <w:jc w:val="both"/>
        <w:rPr>
          <w:rFonts w:ascii="Times New Roman" w:hAnsi="Times New Roman" w:cs="Times New Roman"/>
          <w:sz w:val="28"/>
          <w:szCs w:val="28"/>
        </w:rPr>
      </w:pPr>
      <w:r>
        <w:rPr>
          <w:rFonts w:ascii="Times New Roman" w:hAnsi="Times New Roman" w:cs="Times New Roman"/>
          <w:sz w:val="28"/>
          <w:szCs w:val="28"/>
        </w:rPr>
        <w:t xml:space="preserve"> </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Комитет отырыстарын шақыру, өткізу жән</w:t>
      </w:r>
      <w:r>
        <w:rPr>
          <w:rFonts w:ascii="Times New Roman" w:hAnsi="Times New Roman" w:cs="Times New Roman"/>
          <w:sz w:val="28"/>
          <w:szCs w:val="28"/>
        </w:rPr>
        <w:t>е хаттамаларын ресімдеу тәртібі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7.1. Комитеттің жұмысы Комитет төрағасы бекітетін Комитеттің/кіші комитеттің жұмыс жоспары негізінде жүзеге асырылады.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Комитеттің жұмыс жоспарының жобасы мыналарды қамтуға тиіс:</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Төралқа комитетіне, Төралқа төрағасына қарау тапсырылған мәселелер;</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Комитеттің қабылданған шешімдерінде көзделген мәселелер;</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Комитет төрағасы мен мүшелері, Ұлттық палата Басқармасының мүшелері, Комитеттің жұмыс органы ұсынған мәселелер;</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 салааралық мәселелер жөніндегі өзге де салалық комитеттермен талқылауды талап ететін мәселелер.</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Бұл ретте, Комитеттің жұмыс жоспарының жобасына енгізілген әрбір мәселе бойынша аяқталу нысаны, жауапты орындаушы (Комитет мүшесі (мүшелері), </w:t>
      </w:r>
      <w:r w:rsidRPr="00FD5BC3">
        <w:rPr>
          <w:rFonts w:ascii="Times New Roman" w:hAnsi="Times New Roman" w:cs="Times New Roman"/>
          <w:sz w:val="28"/>
          <w:szCs w:val="28"/>
        </w:rPr>
        <w:lastRenderedPageBreak/>
        <w:t>аккредиттелген қауымдастықтар (одақтар)), мәселені Комитеттің қарауына шығару мерзімдері, іс-шараларды іске асыру мерзімдері көрсетіледі.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Комитеттің жұмыс жоспарының жобасына енгізілуге жататын мәселелер бойынша ұсыныстарды Комитет мүшелері Комитеттің жұмыс органына жұмыс органының тиісті сұрау салуы келіп түскен күннен бастап күнтізбелік 15 (он бес) күннен кешіктірмей ұсынады. </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Комитеттің/кіші комитеттің жұмыс жоспарының жобасын Комитеттің дауыс беру құқығы бар мүшелері келіседі және Комитет төрағасы тиісті жылдың 15 ақпанынан кешіктірмей бекітеді.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Комитеттің жұмыс жоспарын орындау қорытындылары міндетті түрде Комитеттің отырысында қаралады.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Комитеттің жұмыс жоспарын орындау мониторингінің қорытындылары Төралқаның қарауына енгізілетін Комитеттің есепті жылғы есебіне енгізілуге тиіс.</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7.2. Комитет төрағасының шешімі бойынша Комитет отырыстары мынадай нысандарда өткізілуі мүмкін:</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Комитет мүшелерінің жеке қатысуы арқылы (оффлайн немесе онлайн режимінде);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дауыс беруге арналған бюллетеньдерді пайдалана отырып немесе ақпараттық жүйе арқылы Комитеттің дауыс беру құқығы бар мүшелерінің сырттай дауыс беруі арқылы шешім қабылдаумен дауыс беру.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7.3. Комитет немесе Ұлттық палатаның құрылымдық бөлімшесі Ұлттық палатаның өзге комитеттерінің, салаларының/аяларының немесе құрылымдық бөлімшелерінің мүдделерін қозғайтын салааралық мәселелерді қараған кезде жұмыс органы немесе тиісті құрылымдық бөлімше мұндай мәселелерді барлық мүдделі тараптармен келісуді қамтамасыз етеді.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Мұндай мәселелер Комитеттің отырысына шығарылған жағдайда Комитеттің жұмыс органы Төралқаның тиісті комитеттері және/немесе олардың жұмыс органдары өкілдерінің немесе Ұлттық палатаның құрылымдық бөлімшелерінің отырысқа қатысуын қамтамасыз етеді.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7.4. Комитеттің немесе Ұлттық палатаның құрылымдық бөлімшесінің салааралық мәселелер бойынша өзге комитеттердің немесе Ұлттық палатаның құрылымдық бөлімшелерінің ұстанымымен тұжырымдамалық алшақтықтары жағдайында Комитеттің жұмыс органы немесе тиісті құрылымдық бөлімше комитеттердің бірлескен отырысын өткізуді немесе мүдделі тараптардың қатысуымен оларды талқылауды қамтамасыз етуге тиіс.</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lastRenderedPageBreak/>
        <w:t>7.5. Комитеттердің бірлескен отырысын өткізу кезінде Комитет мүшелері бір немесе бірнеше мүшені Комитет ұстанымын білдіруге жіберуге құқылы.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7.6. Қаралып отырған мәселе бойынша Ұлттық палата комитеттерінің бірлескен отырысында Ұлттық палатаның шоғырландырылған ұстанымы қабылданбаған жағдайда жауапты жұмыс органы Ұлттық палатаның ұстанымын әзірлеу үшін әрбір Комитеттің ұстанымдарын (екі және одан да көп ұстанымын) Басқарманың қарауына шығаруды қамтамасыз етеді.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7.7. Отырысты өткізу күні алынға отырысқа қатыспаған Комитеттің дауыс беру құқығы бар мүшелерінің жазбаша пікірлерін ескере отырып, Комитеттің көзбе-көз отырысында Комитет мүшелерінің жалпы санының дауыс беру құқығы бар үштен екісі болған кезде шешім қабылдауға құқығы бар.</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Комитеттің сырттай нысандағы отырыстары Комитет мүшелерінің жеке қатысуын және мәселені талқылауын талап етпейтін Комитет қызметінің рәсімдік және (немесе) өзге де мәселелері бойынша ғана өткізіледі.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7.8. Комитет отырыстарының күн тәртібі бойынша ұсыныстарды Комитеттің жұмыс органы Төрағаның атына енгізеді. Комитет төрағасы күн тәртібін қалыптастырады және бекітеді.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Төралқа комитетінің отырысын Төраға: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бекітілетін жұмыс жоспарына сәйкес жоспарлы негізде;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жоспардан тыс негізде, Төралқа төрағасының, Басқарма төрағасының, Басқарма мүшелерінің, Комитет төрағасының, Комитет мүшелерінің, Комитеттің жұмыс органының бастамасы бойынша шақырады.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7.9. Комитеттің/кіші комитеттің отырыстары Комитеттің/кіші комитеттің мүшелеріне жазбаша хабарлама жіберу арқылы (жіберілетін хабарламаның тұтастығы мен құпиялығын қамтамасыз етуге мүмкіндік беретін, сондай-ақ хабарламаны алу фактісін сенімді анықтау үшін немесе тікелей адресатқа қол қою арқылы берілетін Комитет/кіші комитет мүшесінің нұсқауларына сәйкес электрондық байланыс арналарын, оның ішінде электрондық поштаны, телексті, факсимильді немесе басқа байланыс түрлерін пайдалана отырып, тапсырысхатпен, арнайы байланыс арқылы) және/немесе Комитет отырысы өткізілетін күнге дейін кемінде 3 (үш) жұмыс күні бұрын ақпараттық жүйе арқылы  электрондық нысанда шақырылады.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Комитет/кіші комитет төрағасының шешімімен Комитеттің/кіші комитеттің отырысында мәселелерді шұғыл қарау қажет болған жағдайда бұл мерзім қысқартылуы мүмкін. Комитеттің/кіші комитеттің отырысын қысқартылған мерзімде өткізу туралы хабарлама отырыс өткізілетін күнге дейін кемінде 1 </w:t>
      </w:r>
      <w:r w:rsidRPr="00FD5BC3">
        <w:rPr>
          <w:rFonts w:ascii="Times New Roman" w:hAnsi="Times New Roman" w:cs="Times New Roman"/>
          <w:sz w:val="28"/>
          <w:szCs w:val="28"/>
        </w:rPr>
        <w:lastRenderedPageBreak/>
        <w:t>(бір) жұмыс күні бұрын немесе Комитеттің/кіші комитеттің төрағасы белгілеген қысқа мерзімде жіберіледі.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7.10. Қажет болған жағдайда Комитеттің/кіші комитеттің отырыстарын шақыру туралы хабарламалар Комитеттің/Кіші комитеттің көзбе-көз отырысына қатысу үшін шақырылған басқа тұлғаларға да жіберіледі. Жоғарыда аталған тұлғалар тізбесін Комитет/кіші комитет төрағасы айқындайды.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7.11. Хабарламада: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отырысты өткізу күні, уақыты және орны;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отырыстың күн тәртібі;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отырысты өткізу нысаны (көзбе-көз немесе сырттай, ашық немесе жабық) көрсетілуі керек.</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Хабарламаға талқыланатын мәселелерге қатысты қажетті материалдар қоса беріледі.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Нақты Комитеттің/кіші комитеттің отырысының күн тәртібіне енгізілген мәселелер бойынша материалдарда Комитеттің/кіші комитеттің қарауына енгізілетін мәселенің мәнін түсіндіретін жазба, осы мәселе бойынша шешім жобасы болуға тиіс.</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7.12. Отырысқа көзбе-көз қатысу мүмкін болмаған жағдайда, Комитет мүшесі отырыс өткізілгенге дейін осы Ережеге № 1 қосымшаға сәйкес Комитет отырысының күн тәртібіндегі барлық мәселе бойынша Комитет төрағасына немесе хатшысына жазбаша пікір (ұстаным) жіберуге құқылы. Комитеттің дауыс беру құқығы бар мүшесінің жазбаша пікірі (ұстанымы) анық болуы және күн тәртібіндегі мәселелер бойынша дауыс беру нәтижелерін екіұшты түсіндіруге жол бермеуі керек.</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7.13. Осы Ереженің 7.7-тармағында көрсетілген Комитет отырысын өткізу үшін кворумның болуын Комитет төрағасы айқындайды, Комитет мүшелеріне отырысқа қатыспаған Комитет мүшелерінің жазбаша пікірлерінің бар екенін, отырысқа қатысқан тұлғалардың тізімін хабарлайды.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7.14. Комитеттердің отырыстарын олардың төрағалары өткізеді. Қажет болған жағдайда Комитет төрағасы өз міндетін уақытша орындауды өзінің орынбасарына (орынбасарларына) және/немесе Комитеттің дауыс беру құқығы бар басқа мүшесіне жүктейді.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7.15. Көзбе-көз өткізілетін Комитет отырысының күн тәртібін мәселелер мәні бойынша қаралғанға дейін Комитеттің отырысында Комитет төрағасы </w:t>
      </w:r>
      <w:r w:rsidRPr="00FD5BC3">
        <w:rPr>
          <w:rFonts w:ascii="Times New Roman" w:hAnsi="Times New Roman" w:cs="Times New Roman"/>
          <w:sz w:val="28"/>
          <w:szCs w:val="28"/>
        </w:rPr>
        <w:lastRenderedPageBreak/>
        <w:t>жариялайды. Мәселені қарау және талқылау қорытындысы бойынша Комитет төрағасы оны дауысқа салады.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7.16. Комитеттің көзбе-көз отырысында шешімдер ашық немесе жабық дауыс беру арқылы қабылданады.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7.17. Комитет отырысы сырттай дауыс беру нысанында өткізілген кезде электрондық байланыс құралдары арқылы дауыс беруге арналған бюллетеньдер (осы Ережеге № 2 қосымша) одан әрі қарау және дауыс беру үшін дауыс беру құқығы бар Комитет мүшелеріне де жіберіледі.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Осы Ереженің 7.10, 7.11-тармақтарында көзделген сырттай дауыс беру хабарламасы мен материалдар жіберілетін Комитеттің кеңесші дауыс құқығы бар Комитет мүшелері Комитет төрағасына немесе хатшысына күн тәртібіндегі мәселелер бойынша өзінің жазбаша пікірін дауыс беру мерзімі аяқталғанға дейін ақпарат ретінде жіберуге құқылы.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7.18. Дауыс беру бюллетенінде мына мәліметтер міндетті түрде болуы керек:</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Ұлттық палатаның толық атауы және оның заңды мекенжайы;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сырттай дауыс беруді өткізудің мерзімі және дауыс беруге арналған бюллетеньдерді қабылдауды аяқтау күні, сондай-ақ пошталық мекенжайлар, оның ішінде электрондық мекенжайлар, бюллетеньдер жіберілетін факс нөмірі;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осы бюллетеньмен дауысқа салынған әрбір мәселе бойынша шешімдердің нақты тұжырымы;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 дауыс беруге қойылған әрбір мәселе бойынша «қолдаймын», «қарсымын», «қалыс қаламын», «ерекше пікір» деп көрсетілген дауыс беру нұсқалары;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5) бюллетеньге Комитеттің дауыс беруге құқығы бар мүшесінің өзі қол қоюы тиіс екендігі туралы нұсқау.</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Бюллетеньде объективті сырттай дауыс беруді жүзеге асыру үшін қажетті басқа да мәліметтер болуы мүмкін.</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7.19. Сырттай дауыс беру дауыс беру бюллетенінде немесе электрондық дауыс беру нысанында белгіленген мерзімде, бірақ Комитет хатшысы дауыс беру бюллетенін немесе дауыс берудің электрондық нұсқасын жіберген күннен бастап 1 (бір) жұмыс күнінен кем емес және 3 (үш) жұмыс күнінен аспайтын мерзімде өткізіледі.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7.20. Дауыс беру бюллетенінде немесе дауыс берудің электрондық нысанында көрсетілген дауыс беру мерзімі өткеннен кейін дауыс беру құқығы бар Комитет мүшесі толтырылған және қол қойылған бюллетеньді Комитет хатшысына ұсынбаса немесе ақпараттық жүйеде дауыс бермесе, онда Комитет </w:t>
      </w:r>
      <w:r w:rsidRPr="00FD5BC3">
        <w:rPr>
          <w:rFonts w:ascii="Times New Roman" w:hAnsi="Times New Roman" w:cs="Times New Roman"/>
          <w:sz w:val="28"/>
          <w:szCs w:val="28"/>
        </w:rPr>
        <w:lastRenderedPageBreak/>
        <w:t>мүшесі Комитеттің сырттай отырысының күн тәртібіндегі барлық мәселе бойынша «қолдап» дауыс берді деп саналады.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7.21. Сырттай дауыс беру қорытындысын айқындау кезінде дауыс беру бюллетеньдерінде немесе ақпараттық жүйеде ықтимал нұсқалардың біреуі ғана белгіленген мәселелер бойынша дауыстар ескеріледі. Осы талапты бұза отырып толтырылған немесе Комитеттің дауыс беру құқығы бар мүшесі қол қоймаған дауыс беру бюллетеньдері жарамсыз деп танылады және дауыс беру нәтижелерін анықтау кезінде есепке алынбайды.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7.22. Сырттай дауыс беру арқылы қабылданған Комитет шешімі осы Ереженің 7.19-тармағына сәйкес сайлау бюллетеньдерін қабылдау мерзімінен кешіктірілмей алынған бюллетеньдерді немесе дауыс берудің электрондық нысандарын пайдалана отырып, дауыс беру құқығы бар Комитет мүшелерінің дауыстарын санау жолымен қабылданады.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7.23. Комитет отырысын өткізу нысанына қарамастан, мәселелерді шешу кезінде дауыс беру құқығы бар әрбір Комитет мүшесі бір дауысқа ие. Комитет мүшелері өз Комитетінің жұмысына жеке қатысады.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Кеңесші дауыс құқығы бар Комитет мүшелері дауыс беруге қатыспайды.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7.24. Заңда, Жарғыда және осы Ережеде көзделген, Комитеттің құзыретіне жататын мәселелер бойынша шешімдер дауыс беру құқығы бар Комитет мүшелерінің жалпы санының жай көпшілік даусымен қабылданады (дауыс беру құқығы бар Комитет мүшелерінің жазбаша пікірлерін ескере отырып).</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Ұлттық палата Төралқасының жаңадан құрылған құрамының мүшелері ретінде Комитет төрағасына кандидаттарды ұсыну Ұлттық палата Жарғысының 16.7-тармағының төртінші абзацына сәйкес жүзеге асырылады.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Комитет төрағасы лауазымы бойынша жаңадан құрылған Төралқа құрамына мүше ретінде ұсынылады.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7.25. Дауыстар тең болған жағдайда Комитет төрағасының дауысы шешуші болып табылады.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7.26. Қабылданған шешіммен келіспеген дауыс беру құқығы бар Комитет мүшесі шешім қабылданған сәттен бастап тәулік ішінде жазбаша түрде ерекше пікірін беруге құқылы, ол хаттамаға қоса беріледі.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Жұмыс органының (департаменінің) басшысы Комитет хатшысы болып табылады.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7.27.    Комитет отырысында Комитет хатшысы хаттаманы жүргізеді және оған қол қояды.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lastRenderedPageBreak/>
        <w:t>7.28. Комитет отырыстарының қорытындылары бойынша, оның ішінде сырттай дауыс берудің қорытындысы бойынша Комитет хатшысы отырыс өткізілгеннен кейін 3 (үш) жұмыс күнінен кешіктірмей осы Ережеге № 3,4 қосымшаларға сәйкес отырыс хаттамасын жасайды.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Сырттай/электрондық дауыс беру қорытындысы бойынша жасалған хаттамада: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1) сырттай/электрондық дауыс беру күні;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2) хаттама жасалған орын;</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3) дауыс беру кезеңінің аяқталу күнінен кешіктірмей дауыс берген дауыс беру құқығы бар Комитет мүшелерінің саны немесе түскен бюллетеньдер саны (қажет болған жағдайда);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4) дауыс беруге құқығы бар Комитет мүшелерінің жарамсыз деп танылған дауыс беру бюллетеньдері (қажет болған жағдайда);</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5) дауыс беруге қатысқан дауыс беруге құқығы бар Комитет мүшелерінің тізімі;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6) дауыс беруге қойылған мәселелер және олардың әрқайсысы бойынша дауыс беру қорытындылары;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 қабылданған шешімдер көрсетіледі.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7.29. Хаттамаға Комитет төрағасы (Комитет отырысында төрағалық екен) және Комитет хатшысы қол қояды.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Комитет отырысы ақпараттық жүйе арқылы өткізілген жағдайда хаттамаға электрондық цифрлық қолтаңбаны пайдалана отырып, ақпараттық жүйеде қол қойылуы мүмкін.</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Комитет отырысының хаттамасы 1 (бір) данада ресімделеді, оған қаралатын құжаттардың мәтіндері, сайлау бюллетеньдері, жазбаша пікірлер және хаттамаға қосымша болып табылатын басқа да материалдар қоса беріледі.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7.30. Комитет отырыстарының хаттамалары күнтізбелік жыл ішінде ретпен нөмірленеді, жеке іске қалыптастырылады, Комитет хатшысында бір жыл сақталады, бір жыл өткеннен кейін Ұлттық палатаның архивіне белгіленген тәртіппен тапсырылады.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Ақпараттық жүйеде ресімделген және қол қойылған Комитеттің хаттамалары тиісті материалдармен бірге ақпараттық жүйеде электронды түрде де сақталады.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7.31. Комитеттің қабылданған шешімдері, оның ішінде Комитеттердің бірлескен шешімдері: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lastRenderedPageBreak/>
        <w:t>1) Комитеттің Жұмыс органы арқылы Басқарманың қарауына енгізіледі (оның ішінде Төралқаның одан әрі қарауына арналған);</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2) осы Ережеде белгіленген тәртіппен Комитет туралы ереженің 5.6-тармағының 10) тармақшасын ескере отырып, Комитет қызметінің бағыттарына, міндеттері мен функцияларына сәйкес мемлекеттік органдарға ұсынылады. </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7.32.  Комитет төрағасын сайлау және қызметтен босату осы Ереженің 4.11, 4.12-тармақтарында белгіленген тәртіппен жүзеге асырылады.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7.33. Комитет төрағасы жұмыс жоспарын бекіткен күннен бастап 1 (бір) жұмыс күні ішінде Комитет хатшысы жұмыс жоспарын ақпараттық жүйеге жүктейді.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7.34. Комитет хатшысы осы Тәртіпте көзделген рәсімдердің тиісінше, уақтылы және сапалы орындалуына жауапты.</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 xml:space="preserve"> </w:t>
      </w:r>
    </w:p>
    <w:p w:rsidR="00FD5BC3" w:rsidRPr="00FD5BC3" w:rsidRDefault="00FD5BC3" w:rsidP="00FD5BC3">
      <w:pPr>
        <w:jc w:val="both"/>
        <w:rPr>
          <w:rFonts w:ascii="Times New Roman" w:hAnsi="Times New Roman" w:cs="Times New Roman"/>
          <w:sz w:val="28"/>
          <w:szCs w:val="28"/>
        </w:rPr>
      </w:pPr>
      <w:r>
        <w:rPr>
          <w:rFonts w:ascii="Times New Roman" w:hAnsi="Times New Roman" w:cs="Times New Roman"/>
          <w:sz w:val="28"/>
          <w:szCs w:val="28"/>
        </w:rPr>
        <w:t>8. Қорытынды ереже</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8.1. Осы Ережені, сондай-ақ оған енгізілетін өзгерістер мен толықтыруларды Ұлттық палатаның Төралқасы бекітеді.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8.2. Осы Ережеге сәйкес құрылатын кіші комитеттердің, жұмыс топтарының, консультативтік-кеңесші органдардың қызметін регламенттейтін мәселелерді Комитет төрағасы реттейді.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8.3. Осы Ережеде реттелмеген барлық мәселелер Қазақстан Республикасының заңнамасымен, Ұлттық палатаның Жарғысымен және өзге де ішкі құжаттарымен реттеледі.</w:t>
      </w:r>
    </w:p>
    <w:p w:rsidR="00FD5BC3"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8.4. Комитет мүшелері осы Ережеде көрсетілген дербес деректердің таратылуына және үшінші тұлғаларға берілуіне жауапты.</w:t>
      </w:r>
    </w:p>
    <w:p w:rsidR="0015655C" w:rsidRPr="00FD5BC3" w:rsidRDefault="00FD5BC3" w:rsidP="00FD5BC3">
      <w:pPr>
        <w:jc w:val="both"/>
        <w:rPr>
          <w:rFonts w:ascii="Times New Roman" w:hAnsi="Times New Roman" w:cs="Times New Roman"/>
          <w:sz w:val="28"/>
          <w:szCs w:val="28"/>
        </w:rPr>
      </w:pPr>
      <w:r w:rsidRPr="00FD5BC3">
        <w:rPr>
          <w:rFonts w:ascii="Times New Roman" w:hAnsi="Times New Roman" w:cs="Times New Roman"/>
          <w:sz w:val="28"/>
          <w:szCs w:val="28"/>
        </w:rPr>
        <w:t>8.5. Комитеттің жұмыс органы Комитет туралы ережеге енгізілген өзгерістер бекітілген сәттен бастап 1 (бір) ай ішінде Комитет туралы осы ережеге енгізілген өзгерістерге сәйкес Комитеттің қызметін реттейтін құжаттарға өзгерістер енгізуге бастамашылық жасауға міндетті.</w:t>
      </w:r>
    </w:p>
    <w:sectPr w:rsidR="0015655C" w:rsidRPr="00FD5BC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5BC3"/>
    <w:rsid w:val="0015655C"/>
    <w:rsid w:val="00FD5B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DE8274-121D-4739-B8F7-6B766E872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19</Pages>
  <Words>5623</Words>
  <Characters>32056</Characters>
  <Application>Microsoft Office Word</Application>
  <DocSecurity>0</DocSecurity>
  <Lines>267</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37604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2025-05-13T07:16:00Z</dcterms:created>
  <dcterms:modified xsi:type="dcterms:W3CDTF">2025-05-13T07:18:00Z</dcterms:modified>
</cp:coreProperties>
</file>